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ascii="仿宋" w:hAnsi="仿宋" w:eastAsia="仿宋" w:cs="仿宋"/>
          <w:sz w:val="28"/>
          <w:szCs w:val="28"/>
        </w:rPr>
      </w:pP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福建省女子监狱</w:t>
      </w:r>
    </w:p>
    <w:p>
      <w:pPr>
        <w:spacing w:line="360" w:lineRule="auto"/>
        <w:jc w:val="center"/>
        <w:rPr>
          <w:rFonts w:ascii="宋体" w:hAnsi="宋体"/>
          <w:b/>
          <w:sz w:val="72"/>
          <w:szCs w:val="72"/>
        </w:rPr>
      </w:pPr>
      <w:r>
        <w:rPr>
          <w:rFonts w:hint="eastAsia" w:ascii="宋体" w:hAnsi="宋体"/>
          <w:b/>
          <w:sz w:val="72"/>
          <w:szCs w:val="72"/>
        </w:rPr>
        <w:t>网上竞价文件</w:t>
      </w:r>
    </w:p>
    <w:p>
      <w:pPr>
        <w:pStyle w:val="11"/>
        <w:spacing w:line="0" w:lineRule="atLeast"/>
        <w:rPr>
          <w:rFonts w:hAnsi="宋体"/>
          <w:b/>
          <w:sz w:val="32"/>
        </w:rPr>
      </w:pPr>
    </w:p>
    <w:p>
      <w:pPr>
        <w:pStyle w:val="11"/>
        <w:spacing w:line="0" w:lineRule="atLeast"/>
        <w:jc w:val="center"/>
        <w:rPr>
          <w:rFonts w:hAnsi="宋体"/>
          <w:b/>
          <w:sz w:val="36"/>
        </w:rPr>
      </w:pPr>
    </w:p>
    <w:p>
      <w:pPr>
        <w:pStyle w:val="11"/>
        <w:spacing w:line="0" w:lineRule="atLeast"/>
        <w:jc w:val="center"/>
        <w:rPr>
          <w:rFonts w:hAnsi="宋体"/>
          <w:b/>
          <w:sz w:val="36"/>
        </w:rPr>
      </w:pPr>
    </w:p>
    <w:p>
      <w:pPr>
        <w:pStyle w:val="11"/>
        <w:spacing w:line="0" w:lineRule="atLeast"/>
        <w:jc w:val="center"/>
        <w:rPr>
          <w:rFonts w:hAnsi="宋体"/>
          <w:b/>
          <w:sz w:val="36"/>
        </w:rPr>
      </w:pPr>
    </w:p>
    <w:p>
      <w:pPr>
        <w:pStyle w:val="11"/>
        <w:spacing w:line="400" w:lineRule="exact"/>
        <w:rPr>
          <w:rFonts w:hAnsi="宋体"/>
          <w:b/>
          <w:sz w:val="36"/>
        </w:rPr>
      </w:pPr>
    </w:p>
    <w:p>
      <w:pPr>
        <w:pStyle w:val="11"/>
        <w:spacing w:line="640" w:lineRule="exact"/>
        <w:rPr>
          <w:rFonts w:hint="eastAsia" w:hAnsi="宋体" w:eastAsia="宋体"/>
          <w:b/>
          <w:sz w:val="32"/>
          <w:szCs w:val="32"/>
          <w:lang w:eastAsia="zh-CN"/>
        </w:rPr>
      </w:pPr>
      <w:r>
        <w:rPr>
          <w:rFonts w:hint="eastAsia" w:hAnsi="宋体"/>
          <w:b/>
          <w:sz w:val="32"/>
          <w:szCs w:val="32"/>
        </w:rPr>
        <w:t>项目编号：</w:t>
      </w:r>
      <w:r>
        <w:rPr>
          <w:rFonts w:hint="eastAsia" w:hAnsi="宋体"/>
          <w:b/>
          <w:sz w:val="32"/>
          <w:szCs w:val="32"/>
          <w:lang w:eastAsia="zh-CN"/>
        </w:rPr>
        <w:t xml:space="preserve">JKZB-6102062024 </w:t>
      </w:r>
    </w:p>
    <w:p>
      <w:pPr>
        <w:pStyle w:val="11"/>
        <w:spacing w:line="640" w:lineRule="exact"/>
        <w:rPr>
          <w:rFonts w:hint="eastAsia" w:hAnsi="宋体" w:eastAsia="宋体"/>
          <w:b/>
          <w:sz w:val="32"/>
          <w:szCs w:val="32"/>
          <w:u w:val="single"/>
          <w:lang w:eastAsia="zh-CN"/>
        </w:rPr>
      </w:pPr>
      <w:r>
        <w:rPr>
          <w:rFonts w:hint="eastAsia" w:hAnsi="宋体"/>
          <w:b/>
          <w:sz w:val="32"/>
          <w:szCs w:val="32"/>
        </w:rPr>
        <w:t>项目名称：</w:t>
      </w:r>
      <w:r>
        <w:rPr>
          <w:rFonts w:hint="eastAsia" w:hAnsi="宋体"/>
          <w:b/>
          <w:sz w:val="32"/>
          <w:szCs w:val="32"/>
          <w:lang w:eastAsia="zh-CN"/>
        </w:rPr>
        <w:t>监区食堂厨具采购项目</w:t>
      </w:r>
    </w:p>
    <w:p>
      <w:pPr>
        <w:pStyle w:val="11"/>
        <w:spacing w:line="640" w:lineRule="exact"/>
        <w:rPr>
          <w:rFonts w:hAnsi="宋体"/>
          <w:b/>
          <w:sz w:val="32"/>
          <w:szCs w:val="32"/>
        </w:rPr>
      </w:pPr>
      <w:r>
        <w:rPr>
          <w:rFonts w:hint="eastAsia" w:hAnsi="宋体"/>
          <w:b/>
          <w:sz w:val="32"/>
          <w:szCs w:val="32"/>
        </w:rPr>
        <w:t xml:space="preserve">采购人：福建省女子监狱  </w:t>
      </w:r>
    </w:p>
    <w:p>
      <w:pPr>
        <w:spacing w:line="500" w:lineRule="exact"/>
        <w:rPr>
          <w:rFonts w:ascii="宋体" w:hAnsi="宋体"/>
          <w:b/>
          <w:sz w:val="48"/>
        </w:rPr>
      </w:pPr>
    </w:p>
    <w:p>
      <w:pPr>
        <w:pStyle w:val="5"/>
        <w:rPr>
          <w:sz w:val="48"/>
        </w:rPr>
      </w:pPr>
    </w:p>
    <w:p/>
    <w:p>
      <w:pPr>
        <w:spacing w:line="500" w:lineRule="exact"/>
        <w:jc w:val="center"/>
        <w:rPr>
          <w:rFonts w:ascii="宋体" w:hAnsi="宋体"/>
          <w:b/>
          <w:sz w:val="32"/>
          <w:szCs w:val="32"/>
        </w:rPr>
      </w:pPr>
      <w:r>
        <w:rPr>
          <w:rFonts w:hint="eastAsia" w:ascii="宋体" w:hAnsi="宋体"/>
          <w:b/>
          <w:sz w:val="32"/>
          <w:szCs w:val="32"/>
        </w:rPr>
        <w:t>福建省健坤招标有限公司</w:t>
      </w:r>
    </w:p>
    <w:p>
      <w:pPr>
        <w:spacing w:line="500" w:lineRule="exact"/>
        <w:jc w:val="center"/>
        <w:rPr>
          <w:rFonts w:ascii="宋体" w:hAnsi="宋体"/>
          <w:b/>
          <w:sz w:val="32"/>
          <w:szCs w:val="32"/>
        </w:rPr>
      </w:pPr>
      <w:r>
        <w:rPr>
          <w:rFonts w:hint="eastAsia" w:ascii="宋体" w:hAnsi="宋体"/>
          <w:b/>
          <w:sz w:val="32"/>
          <w:szCs w:val="32"/>
        </w:rPr>
        <w:t>二〇二四年</w:t>
      </w:r>
      <w:r>
        <w:rPr>
          <w:rFonts w:hint="eastAsia" w:ascii="宋体" w:hAnsi="宋体"/>
          <w:b/>
          <w:sz w:val="32"/>
          <w:szCs w:val="32"/>
          <w:lang w:eastAsia="zh-CN"/>
        </w:rPr>
        <w:t>七</w:t>
      </w:r>
      <w:r>
        <w:rPr>
          <w:rFonts w:hint="eastAsia" w:ascii="宋体" w:hAnsi="宋体"/>
          <w:b/>
          <w:sz w:val="32"/>
          <w:szCs w:val="32"/>
        </w:rPr>
        <w:t>月</w:t>
      </w:r>
    </w:p>
    <w:p>
      <w:pPr>
        <w:pStyle w:val="9"/>
        <w:rPr>
          <w:rFonts w:ascii="宋体" w:hAnsi="宋体"/>
        </w:rPr>
      </w:pPr>
    </w:p>
    <w:p>
      <w:pPr>
        <w:widowControl/>
        <w:jc w:val="left"/>
        <w:rPr>
          <w:rFonts w:ascii="宋体" w:hAnsi="宋体" w:cs="宋体"/>
          <w:b/>
          <w:bCs/>
          <w:kern w:val="0"/>
          <w:sz w:val="32"/>
          <w:szCs w:val="32"/>
        </w:rPr>
      </w:pPr>
      <w:r>
        <w:rPr>
          <w:rFonts w:hint="eastAsia" w:ascii="宋体" w:hAnsi="宋体" w:cs="宋体"/>
          <w:b/>
          <w:bCs/>
          <w:kern w:val="0"/>
          <w:sz w:val="32"/>
          <w:szCs w:val="32"/>
        </w:rPr>
        <w:br w:type="page"/>
      </w:r>
    </w:p>
    <w:p>
      <w:pPr>
        <w:widowControl/>
        <w:spacing w:line="360" w:lineRule="auto"/>
        <w:ind w:firstLine="643" w:firstLineChars="200"/>
        <w:jc w:val="center"/>
        <w:rPr>
          <w:rFonts w:ascii="宋体" w:hAnsi="宋体" w:cs="宋体"/>
          <w:b/>
          <w:bCs/>
          <w:kern w:val="0"/>
          <w:sz w:val="32"/>
          <w:szCs w:val="32"/>
        </w:rPr>
      </w:pPr>
      <w:r>
        <w:rPr>
          <w:rFonts w:hint="eastAsia" w:ascii="宋体" w:hAnsi="宋体" w:cs="宋体"/>
          <w:b/>
          <w:bCs/>
          <w:kern w:val="0"/>
          <w:sz w:val="32"/>
          <w:szCs w:val="32"/>
        </w:rPr>
        <w:t>第一章 网上竞价邀请</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福建省健坤招标有限公司受</w:t>
      </w:r>
      <w:r>
        <w:rPr>
          <w:rFonts w:hint="eastAsia" w:ascii="宋体" w:hAnsi="宋体" w:cs="宋体"/>
          <w:kern w:val="0"/>
          <w:sz w:val="24"/>
          <w:u w:val="single"/>
        </w:rPr>
        <w:t>福建省女子监狱</w:t>
      </w:r>
      <w:r>
        <w:rPr>
          <w:rFonts w:hint="eastAsia" w:ascii="宋体" w:hAnsi="宋体" w:cs="宋体"/>
          <w:bCs/>
          <w:kern w:val="0"/>
          <w:sz w:val="24"/>
        </w:rPr>
        <w:t>的</w:t>
      </w:r>
      <w:r>
        <w:rPr>
          <w:rFonts w:hint="eastAsia" w:ascii="宋体" w:hAnsi="宋体" w:cs="宋体"/>
          <w:kern w:val="0"/>
          <w:sz w:val="24"/>
        </w:rPr>
        <w:t>委托，现通过网上竞价的方式选择</w:t>
      </w:r>
      <w:r>
        <w:rPr>
          <w:rFonts w:hint="eastAsia" w:ascii="宋体" w:hAnsi="宋体" w:cs="宋体"/>
          <w:b w:val="0"/>
          <w:kern w:val="0"/>
          <w:sz w:val="24"/>
          <w:szCs w:val="24"/>
          <w:u w:val="single"/>
          <w:lang w:eastAsia="zh-CN"/>
        </w:rPr>
        <w:t>监区食堂厨具采购项目</w:t>
      </w:r>
      <w:r>
        <w:rPr>
          <w:rFonts w:hint="eastAsia" w:ascii="宋体" w:hAnsi="宋体" w:cs="宋体"/>
          <w:kern w:val="0"/>
          <w:sz w:val="24"/>
          <w:u w:val="single"/>
        </w:rPr>
        <w:t>的</w:t>
      </w:r>
      <w:r>
        <w:rPr>
          <w:rFonts w:hint="eastAsia" w:ascii="宋体" w:hAnsi="宋体" w:cs="宋体"/>
          <w:kern w:val="0"/>
          <w:sz w:val="24"/>
        </w:rPr>
        <w:t>成交供应商。现邀请合格的供应商对</w:t>
      </w:r>
      <w:r>
        <w:rPr>
          <w:rFonts w:hint="eastAsia" w:ascii="宋体" w:hAnsi="宋体"/>
          <w:sz w:val="24"/>
        </w:rPr>
        <w:t>本项目进行网</w:t>
      </w:r>
      <w:r>
        <w:rPr>
          <w:rFonts w:hint="eastAsia" w:ascii="宋体" w:hAnsi="宋体" w:cs="宋体"/>
          <w:kern w:val="0"/>
          <w:sz w:val="24"/>
        </w:rPr>
        <w:t>上竞价。</w:t>
      </w:r>
    </w:p>
    <w:p>
      <w:pPr>
        <w:widowControl/>
        <w:spacing w:line="360" w:lineRule="auto"/>
        <w:ind w:firstLine="482" w:firstLineChars="200"/>
        <w:jc w:val="left"/>
        <w:rPr>
          <w:rFonts w:hint="eastAsia" w:ascii="宋体" w:hAnsi="宋体" w:eastAsia="宋体"/>
          <w:b/>
          <w:bCs/>
          <w:sz w:val="24"/>
          <w:lang w:eastAsia="zh-CN"/>
        </w:rPr>
      </w:pPr>
      <w:r>
        <w:rPr>
          <w:rFonts w:hint="eastAsia" w:ascii="宋体" w:hAnsi="宋体" w:cs="宋体"/>
          <w:b/>
          <w:bCs/>
          <w:kern w:val="0"/>
          <w:sz w:val="24"/>
        </w:rPr>
        <w:t>1.项目编号：</w:t>
      </w:r>
      <w:r>
        <w:rPr>
          <w:rFonts w:hint="eastAsia" w:ascii="宋体" w:hAnsi="宋体" w:cs="宋体"/>
          <w:b/>
          <w:bCs/>
          <w:kern w:val="0"/>
          <w:sz w:val="24"/>
          <w:lang w:eastAsia="zh-CN"/>
        </w:rPr>
        <w:t xml:space="preserve">JKZB-6102062024 </w:t>
      </w:r>
    </w:p>
    <w:p>
      <w:pPr>
        <w:widowControl/>
        <w:spacing w:line="360" w:lineRule="auto"/>
        <w:ind w:firstLine="482" w:firstLineChars="200"/>
        <w:jc w:val="left"/>
        <w:rPr>
          <w:rFonts w:hint="eastAsia" w:ascii="宋体" w:hAnsi="宋体" w:eastAsia="宋体"/>
          <w:b/>
          <w:bCs/>
          <w:sz w:val="24"/>
          <w:lang w:eastAsia="zh-CN"/>
        </w:rPr>
      </w:pPr>
      <w:r>
        <w:rPr>
          <w:rFonts w:hint="eastAsia" w:ascii="宋体" w:hAnsi="宋体" w:cs="宋体"/>
          <w:b/>
          <w:bCs/>
          <w:kern w:val="0"/>
          <w:sz w:val="24"/>
        </w:rPr>
        <w:t>2.项目名称：</w:t>
      </w:r>
      <w:r>
        <w:rPr>
          <w:rFonts w:hint="eastAsia" w:ascii="宋体" w:hAnsi="宋体" w:cs="宋体"/>
          <w:b/>
          <w:bCs/>
          <w:kern w:val="0"/>
          <w:sz w:val="24"/>
          <w:szCs w:val="24"/>
          <w:u w:val="none"/>
          <w:lang w:eastAsia="zh-CN"/>
        </w:rPr>
        <w:t>监区食堂厨具采购项目</w:t>
      </w:r>
    </w:p>
    <w:p>
      <w:pPr>
        <w:widowControl/>
        <w:spacing w:line="360" w:lineRule="auto"/>
        <w:ind w:firstLine="482" w:firstLineChars="200"/>
        <w:jc w:val="left"/>
        <w:rPr>
          <w:rFonts w:ascii="宋体" w:hAnsi="宋体" w:cs="宋体"/>
          <w:b/>
          <w:kern w:val="0"/>
          <w:sz w:val="24"/>
        </w:rPr>
      </w:pPr>
      <w:r>
        <w:rPr>
          <w:rFonts w:hint="eastAsia" w:ascii="宋体" w:hAnsi="宋体"/>
          <w:b/>
          <w:sz w:val="24"/>
        </w:rPr>
        <w:t>3.网上竞价货物（服务、工程）名称、数量及主要技术规格售后服务要求等详见“第二章 网上竞价内容及要求”</w:t>
      </w:r>
      <w:r>
        <w:rPr>
          <w:rFonts w:hint="eastAsia" w:ascii="宋体" w:hAnsi="宋体" w:cs="宋体"/>
          <w:b/>
          <w:kern w:val="0"/>
          <w:sz w:val="24"/>
        </w:rPr>
        <w:t>。</w:t>
      </w:r>
    </w:p>
    <w:p>
      <w:pPr>
        <w:pStyle w:val="16"/>
        <w:spacing w:before="0" w:beforeAutospacing="0" w:after="0" w:afterAutospacing="0" w:line="360" w:lineRule="auto"/>
        <w:ind w:firstLine="480"/>
        <w:rPr>
          <w:b/>
          <w:bCs/>
        </w:rPr>
      </w:pPr>
      <w:r>
        <w:rPr>
          <w:rFonts w:hint="eastAsia"/>
          <w:b/>
          <w:bCs/>
        </w:rPr>
        <w:t>4.报名及竞价时间安排：</w:t>
      </w:r>
    </w:p>
    <w:p>
      <w:pPr>
        <w:spacing w:line="360" w:lineRule="auto"/>
        <w:ind w:firstLine="480" w:firstLineChars="200"/>
        <w:rPr>
          <w:rFonts w:hint="eastAsia" w:ascii="宋体" w:hAnsi="宋体"/>
          <w:b w:val="0"/>
          <w:bCs w:val="0"/>
          <w:color w:val="auto"/>
          <w:sz w:val="24"/>
          <w:highlight w:val="none"/>
        </w:rPr>
      </w:pPr>
      <w:bookmarkStart w:id="0" w:name="_Toc21403"/>
      <w:r>
        <w:rPr>
          <w:rFonts w:hint="eastAsia" w:ascii="宋体" w:hAnsi="宋体"/>
          <w:b w:val="0"/>
          <w:bCs w:val="0"/>
          <w:color w:val="auto"/>
          <w:sz w:val="24"/>
          <w:highlight w:val="none"/>
        </w:rPr>
        <w:t>报名开始时间：2024年07月08日   11:30:00</w:t>
      </w:r>
    </w:p>
    <w:p>
      <w:pPr>
        <w:spacing w:line="360" w:lineRule="auto"/>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报名截止时间：2024年07月11日   16:30:00</w:t>
      </w:r>
    </w:p>
    <w:p>
      <w:pPr>
        <w:spacing w:line="360" w:lineRule="auto"/>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网上竞价开始时间：2024年07月12日   09:30:00</w:t>
      </w:r>
    </w:p>
    <w:p>
      <w:pPr>
        <w:spacing w:line="360" w:lineRule="auto"/>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网上竞价截止时间：2024年07月12日   11:30:00</w:t>
      </w:r>
    </w:p>
    <w:p>
      <w:pPr>
        <w:spacing w:line="360" w:lineRule="auto"/>
        <w:ind w:firstLine="482" w:firstLineChars="200"/>
        <w:rPr>
          <w:rFonts w:ascii="宋体" w:hAnsi="宋体"/>
          <w:b/>
          <w:bCs/>
          <w:sz w:val="24"/>
        </w:rPr>
      </w:pPr>
      <w:r>
        <w:rPr>
          <w:rFonts w:hint="eastAsia" w:ascii="宋体" w:hAnsi="宋体"/>
          <w:b/>
          <w:bCs/>
          <w:sz w:val="24"/>
        </w:rPr>
        <w:t>5.供应商资格要求</w:t>
      </w:r>
    </w:p>
    <w:p>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本网上竞价文件所述货物、服务和工程</w:t>
      </w:r>
      <w:r>
        <w:rPr>
          <w:rFonts w:hint="eastAsia" w:ascii="宋体" w:hAnsi="宋体"/>
          <w:sz w:val="24"/>
        </w:rPr>
        <w:t>的法人、事业单位及其他组织</w:t>
      </w:r>
      <w:r>
        <w:rPr>
          <w:rFonts w:hint="eastAsia" w:ascii="新宋体" w:hAnsi="新宋体" w:eastAsia="新宋体"/>
          <w:sz w:val="24"/>
        </w:rPr>
        <w:t>均可能成为合格的供应商；</w:t>
      </w:r>
    </w:p>
    <w:p>
      <w:pPr>
        <w:pStyle w:val="29"/>
        <w:spacing w:line="360" w:lineRule="auto"/>
        <w:ind w:firstLine="480" w:firstLineChars="200"/>
        <w:jc w:val="left"/>
        <w:rPr>
          <w:rFonts w:hAnsi="宋体" w:cs="宋体"/>
          <w:b/>
          <w:sz w:val="24"/>
        </w:rPr>
      </w:pPr>
      <w:r>
        <w:rPr>
          <w:rFonts w:hint="eastAsia" w:hAnsi="宋体"/>
          <w:sz w:val="24"/>
        </w:rPr>
        <w:t>（2）供应商应提供以下证明材料：</w:t>
      </w:r>
      <w:bookmarkStart w:id="24" w:name="_GoBack"/>
      <w:bookmarkEnd w:id="24"/>
    </w:p>
    <w:p>
      <w:pPr>
        <w:spacing w:line="360" w:lineRule="auto"/>
        <w:ind w:firstLine="481"/>
        <w:rPr>
          <w:rFonts w:ascii="宋体" w:hAnsi="宋体" w:eastAsia="新宋体"/>
          <w:sz w:val="24"/>
        </w:rPr>
      </w:pPr>
      <w:r>
        <w:rPr>
          <w:rFonts w:hint="eastAsia" w:ascii="宋体" w:hAnsi="宋体" w:eastAsia="新宋体"/>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spacing w:line="360" w:lineRule="auto"/>
        <w:ind w:firstLine="481"/>
        <w:rPr>
          <w:rFonts w:ascii="宋体" w:hAnsi="宋体"/>
          <w:sz w:val="24"/>
        </w:rPr>
      </w:pPr>
      <w:r>
        <w:rPr>
          <w:rFonts w:hint="eastAsia" w:ascii="宋体" w:hAnsi="宋体"/>
          <w:sz w:val="24"/>
        </w:rPr>
        <w:t>②参加网上竞价活动前3年内在经营活动中没有重大违法记录及无行贿犯罪的承诺，格式详见本网上竞价文件第五章《竞价承诺书》。</w:t>
      </w:r>
      <w:r>
        <w:rPr>
          <w:rFonts w:hint="eastAsia" w:ascii="宋体" w:hAnsi="宋体" w:cs="宋体"/>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③具备履行合同所必需的设备和专业技术能力的承诺，格式详见本网上竞价文件第五章《竞价承诺书》；</w:t>
      </w:r>
    </w:p>
    <w:p>
      <w:pPr>
        <w:spacing w:line="360" w:lineRule="auto"/>
        <w:ind w:firstLine="481"/>
        <w:rPr>
          <w:rFonts w:ascii="宋体" w:hAnsi="宋体"/>
          <w:sz w:val="24"/>
        </w:rPr>
      </w:pPr>
      <w:r>
        <w:rPr>
          <w:rFonts w:hint="eastAsia" w:ascii="宋体" w:hAnsi="宋体"/>
          <w:sz w:val="24"/>
        </w:rPr>
        <w:t>④</w:t>
      </w:r>
      <w:r>
        <w:rPr>
          <w:rFonts w:hint="eastAsia"/>
          <w:sz w:val="24"/>
        </w:rPr>
        <w:t>单位授权书，格式详见本网上竞价文件第五章。</w:t>
      </w:r>
    </w:p>
    <w:p>
      <w:pPr>
        <w:spacing w:line="360" w:lineRule="auto"/>
        <w:ind w:firstLine="481"/>
        <w:rPr>
          <w:rFonts w:ascii="Times New Roman" w:hAnsi="Times New Roman"/>
          <w:sz w:val="24"/>
        </w:rPr>
      </w:pPr>
      <w:r>
        <w:rPr>
          <w:rFonts w:hint="eastAsia" w:ascii="宋体" w:hAnsi="宋体"/>
          <w:sz w:val="24"/>
        </w:rPr>
        <w:t>⑤</w:t>
      </w:r>
      <w:r>
        <w:rPr>
          <w:rFonts w:hint="eastAsia" w:ascii="Times New Roman" w:hAnsi="Times New Roman"/>
          <w:sz w:val="24"/>
        </w:rPr>
        <w:t>特定资格要求（若有）。</w:t>
      </w:r>
    </w:p>
    <w:p>
      <w:pPr>
        <w:spacing w:line="360" w:lineRule="auto"/>
        <w:ind w:firstLine="481"/>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sz w:val="24"/>
        </w:rPr>
      </w:pPr>
      <w:r>
        <w:rPr>
          <w:rFonts w:hint="eastAsia" w:ascii="宋体" w:hAnsi="宋体"/>
          <w:sz w:val="24"/>
        </w:rPr>
        <w:t>（4）本项目是否接受联合体竞价：不接受。</w:t>
      </w:r>
    </w:p>
    <w:p>
      <w:pPr>
        <w:widowControl/>
        <w:spacing w:line="360" w:lineRule="auto"/>
        <w:ind w:firstLine="480" w:firstLineChars="200"/>
        <w:jc w:val="left"/>
        <w:rPr>
          <w:rStyle w:val="30"/>
        </w:rPr>
      </w:pPr>
      <w:r>
        <w:rPr>
          <w:rStyle w:val="30"/>
          <w:rFonts w:ascii="宋体" w:hAnsi="宋体" w:cs="宋体"/>
          <w:sz w:val="24"/>
        </w:rPr>
        <w:t>注：</w:t>
      </w:r>
      <w:r>
        <w:rPr>
          <w:rFonts w:hint="eastAsia" w:ascii="宋体" w:hAnsi="宋体"/>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sz w:val="24"/>
        </w:rPr>
      </w:pPr>
      <w:r>
        <w:rPr>
          <w:rFonts w:hint="eastAsia" w:ascii="宋体" w:hAnsi="宋体"/>
          <w:b/>
          <w:sz w:val="24"/>
        </w:rPr>
        <w:t>6.网上竞价文件售价</w:t>
      </w:r>
    </w:p>
    <w:p>
      <w:pPr>
        <w:widowControl/>
        <w:spacing w:line="360" w:lineRule="auto"/>
        <w:ind w:firstLine="480" w:firstLineChars="200"/>
        <w:jc w:val="left"/>
      </w:pPr>
      <w:r>
        <w:rPr>
          <w:rFonts w:hint="eastAsia" w:ascii="宋体" w:hAnsi="宋体"/>
          <w:bCs/>
          <w:sz w:val="24"/>
        </w:rPr>
        <w:t>网上竞价文件售价0元，在报</w:t>
      </w:r>
      <w:r>
        <w:rPr>
          <w:rFonts w:hint="eastAsia" w:ascii="宋体" w:hAnsi="宋体"/>
          <w:sz w:val="24"/>
        </w:rPr>
        <w:t>名期限内，各潜在供应商可直接从采购公告附件中获取网上竞价文件。</w:t>
      </w:r>
    </w:p>
    <w:p>
      <w:pPr>
        <w:spacing w:line="360" w:lineRule="auto"/>
        <w:ind w:firstLine="482" w:firstLineChars="200"/>
        <w:rPr>
          <w:rFonts w:ascii="宋体" w:hAnsi="宋体" w:cs="宋体"/>
          <w:b/>
          <w:bCs/>
          <w:sz w:val="24"/>
        </w:rPr>
      </w:pPr>
      <w:r>
        <w:rPr>
          <w:rFonts w:hint="eastAsia" w:ascii="宋体" w:hAnsi="宋体" w:cs="宋体"/>
          <w:b/>
          <w:bCs/>
          <w:sz w:val="24"/>
        </w:rPr>
        <w:t>7.网上竞价保证金：</w:t>
      </w:r>
    </w:p>
    <w:p>
      <w:pPr>
        <w:spacing w:line="360" w:lineRule="auto"/>
        <w:ind w:firstLine="480" w:firstLineChars="200"/>
        <w:rPr>
          <w:rFonts w:ascii="宋体" w:hAnsi="宋体" w:cs="宋体"/>
          <w:sz w:val="24"/>
        </w:rPr>
      </w:pPr>
      <w:r>
        <w:rPr>
          <w:rFonts w:hint="eastAsia" w:ascii="宋体" w:hAnsi="宋体" w:cs="宋体"/>
          <w:sz w:val="24"/>
        </w:rPr>
        <w:t>本项目网上竞价保证金为</w:t>
      </w:r>
      <w:r>
        <w:rPr>
          <w:rFonts w:hint="eastAsia" w:ascii="宋体" w:hAnsi="宋体" w:cs="宋体"/>
          <w:sz w:val="24"/>
          <w:lang w:val="en-US" w:eastAsia="zh-CN"/>
        </w:rPr>
        <w:t>1197</w:t>
      </w:r>
      <w:r>
        <w:rPr>
          <w:rFonts w:hint="eastAsia" w:ascii="宋体" w:hAnsi="宋体" w:cs="宋体"/>
          <w:sz w:val="24"/>
        </w:rPr>
        <w:t>元人民币，网上竞价保证金须以对公转账、支票、汇票等非现金形式提交且应在报名截止时间前到达指定账户，否则报名审核不合格。采购代理机构将以网上竞价保证金收款银行提供的保证金到账时间为依据进行确认。</w:t>
      </w:r>
    </w:p>
    <w:p>
      <w:pPr>
        <w:spacing w:line="360" w:lineRule="auto"/>
        <w:ind w:firstLine="480" w:firstLineChars="200"/>
        <w:rPr>
          <w:rFonts w:ascii="宋体" w:hAnsi="宋体"/>
          <w:sz w:val="24"/>
        </w:rPr>
      </w:pPr>
      <w:r>
        <w:rPr>
          <w:rFonts w:hint="eastAsia" w:ascii="宋体" w:hAnsi="宋体" w:cs="宋体"/>
          <w:sz w:val="24"/>
        </w:rPr>
        <w:t>网上竞价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pPr>
        <w:spacing w:line="360" w:lineRule="auto"/>
        <w:ind w:firstLine="480" w:firstLineChars="200"/>
        <w:rPr>
          <w:rFonts w:ascii="宋体" w:hAnsi="宋体" w:cs="宋体"/>
          <w:sz w:val="24"/>
        </w:rPr>
      </w:pPr>
      <w:r>
        <w:rPr>
          <w:rFonts w:hint="eastAsia" w:ascii="宋体" w:hAnsi="宋体" w:cs="宋体"/>
          <w:sz w:val="24"/>
        </w:rPr>
        <w:t>开 户 名：福建省健坤招标有限公司</w:t>
      </w:r>
    </w:p>
    <w:p>
      <w:pPr>
        <w:spacing w:line="360" w:lineRule="auto"/>
        <w:ind w:firstLine="480" w:firstLineChars="200"/>
        <w:rPr>
          <w:rFonts w:ascii="宋体" w:hAnsi="宋体" w:cs="宋体"/>
          <w:sz w:val="24"/>
        </w:rPr>
      </w:pPr>
      <w:r>
        <w:rPr>
          <w:rFonts w:hint="eastAsia" w:ascii="宋体" w:hAnsi="宋体" w:cs="宋体"/>
          <w:sz w:val="24"/>
        </w:rPr>
        <w:t>开 户 行：工行福州自贸区分行营业部</w:t>
      </w:r>
    </w:p>
    <w:p>
      <w:pPr>
        <w:spacing w:line="360" w:lineRule="auto"/>
        <w:ind w:firstLine="480" w:firstLineChars="200"/>
        <w:rPr>
          <w:rFonts w:ascii="宋体" w:hAnsi="宋体" w:cs="宋体"/>
          <w:sz w:val="24"/>
        </w:rPr>
      </w:pPr>
      <w:r>
        <w:rPr>
          <w:rFonts w:hint="eastAsia" w:ascii="宋体" w:hAnsi="宋体" w:cs="宋体"/>
          <w:sz w:val="24"/>
        </w:rPr>
        <w:t>账 号：1402026119601231007</w:t>
      </w:r>
    </w:p>
    <w:p>
      <w:pPr>
        <w:spacing w:line="360" w:lineRule="auto"/>
        <w:ind w:firstLine="480" w:firstLineChars="200"/>
        <w:rPr>
          <w:rFonts w:ascii="宋体" w:hAnsi="宋体" w:cs="宋体"/>
          <w:sz w:val="24"/>
        </w:rPr>
      </w:pPr>
      <w:r>
        <w:rPr>
          <w:rFonts w:hint="eastAsia" w:ascii="宋体" w:hAnsi="宋体" w:cs="宋体"/>
          <w:sz w:val="24"/>
        </w:rPr>
        <w:t>8.响应文件有效期：首次响应文件提交截止时间起90个日历日。</w:t>
      </w:r>
    </w:p>
    <w:p>
      <w:pPr>
        <w:spacing w:line="360" w:lineRule="auto"/>
        <w:ind w:firstLine="480" w:firstLineChars="200"/>
        <w:rPr>
          <w:rFonts w:ascii="宋体" w:hAnsi="宋体" w:cs="宋体"/>
          <w:sz w:val="24"/>
        </w:rPr>
      </w:pPr>
      <w:r>
        <w:rPr>
          <w:rFonts w:hint="eastAsia" w:ascii="宋体" w:hAnsi="宋体" w:cs="宋体"/>
          <w:sz w:val="24"/>
        </w:rPr>
        <w:t>9.代理服务费：按成交金额的差额定率累进法计算后，成交供应商收取。成交供应商应在领取成交通知书的同时以现金、转账、电汇付款方式一次性向代理机构缴纳采购代理服务费。成交金额的服务费比率1％。服务费汇入账户： 开户名：福建省健坤招标有限公司 开户行：中国银行股份有限公司福州东门支行 账 号：407870398762 财务联系人：陈小姐0591-87316927 传真：0591-87316927。</w:t>
      </w:r>
    </w:p>
    <w:p>
      <w:pPr>
        <w:widowControl/>
        <w:spacing w:line="360" w:lineRule="auto"/>
        <w:ind w:firstLine="480" w:firstLineChars="200"/>
        <w:jc w:val="left"/>
        <w:rPr>
          <w:rFonts w:ascii="宋体" w:hAnsi="宋体"/>
          <w:bCs/>
          <w:sz w:val="24"/>
        </w:rPr>
      </w:pPr>
      <w:r>
        <w:rPr>
          <w:rFonts w:hint="eastAsia" w:ascii="宋体" w:hAnsi="宋体"/>
          <w:bCs/>
          <w:sz w:val="24"/>
        </w:rPr>
        <w:t>10.联系方式</w:t>
      </w:r>
    </w:p>
    <w:p>
      <w:pPr>
        <w:spacing w:line="360" w:lineRule="auto"/>
        <w:ind w:firstLine="480" w:firstLineChars="200"/>
        <w:rPr>
          <w:rFonts w:ascii="宋体" w:hAnsi="宋体"/>
          <w:sz w:val="24"/>
        </w:rPr>
      </w:pPr>
      <w:r>
        <w:rPr>
          <w:rFonts w:hint="eastAsia" w:ascii="宋体" w:hAnsi="宋体"/>
          <w:sz w:val="24"/>
        </w:rPr>
        <w:t>采购人：福建省女子监狱</w:t>
      </w:r>
    </w:p>
    <w:p>
      <w:pPr>
        <w:spacing w:line="360" w:lineRule="auto"/>
        <w:ind w:firstLine="480" w:firstLineChars="200"/>
        <w:rPr>
          <w:rFonts w:ascii="宋体" w:hAnsi="宋体"/>
          <w:sz w:val="24"/>
        </w:rPr>
      </w:pPr>
      <w:r>
        <w:rPr>
          <w:rFonts w:hint="eastAsia" w:ascii="宋体" w:hAnsi="宋体"/>
          <w:sz w:val="24"/>
        </w:rPr>
        <w:t>地  址：福州市闽侯县南屿镇新南大道156号</w:t>
      </w:r>
    </w:p>
    <w:p>
      <w:pPr>
        <w:spacing w:line="360" w:lineRule="auto"/>
        <w:ind w:firstLine="480" w:firstLineChars="200"/>
        <w:rPr>
          <w:rFonts w:hint="default" w:ascii="宋体" w:hAnsi="宋体" w:eastAsia="宋体" w:cs="宋体"/>
          <w:sz w:val="24"/>
          <w:lang w:val="en-US" w:eastAsia="zh-CN"/>
        </w:rPr>
      </w:pPr>
      <w:r>
        <w:rPr>
          <w:rFonts w:hint="eastAsia" w:ascii="宋体" w:hAnsi="宋体"/>
          <w:sz w:val="24"/>
        </w:rPr>
        <w:t>联</w:t>
      </w:r>
      <w:r>
        <w:rPr>
          <w:rFonts w:hint="eastAsia" w:ascii="宋体" w:hAnsi="宋体" w:cs="宋体"/>
          <w:sz w:val="24"/>
        </w:rPr>
        <w:t>系人及电话：</w:t>
      </w:r>
      <w:r>
        <w:rPr>
          <w:rFonts w:hint="eastAsia" w:ascii="宋体" w:hAnsi="宋体" w:cs="宋体"/>
          <w:color w:val="auto"/>
          <w:sz w:val="24"/>
          <w:highlight w:val="none"/>
          <w:lang w:eastAsia="zh-CN"/>
        </w:rPr>
        <w:t>翁</w:t>
      </w:r>
      <w:r>
        <w:rPr>
          <w:rFonts w:hint="eastAsia" w:ascii="宋体" w:hAnsi="宋体" w:cs="宋体"/>
          <w:color w:val="auto"/>
          <w:sz w:val="24"/>
          <w:highlight w:val="none"/>
        </w:rPr>
        <w:t>警官</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0591-23506025</w:t>
      </w:r>
    </w:p>
    <w:p>
      <w:pPr>
        <w:spacing w:line="360" w:lineRule="auto"/>
        <w:ind w:firstLine="480" w:firstLineChars="200"/>
        <w:rPr>
          <w:rFonts w:ascii="宋体" w:hAnsi="宋体" w:cs="宋体"/>
          <w:sz w:val="24"/>
        </w:rPr>
      </w:pPr>
      <w:r>
        <w:rPr>
          <w:rFonts w:hint="eastAsia" w:ascii="宋体" w:hAnsi="宋体" w:cs="宋体"/>
          <w:sz w:val="24"/>
        </w:rPr>
        <w:t>采购代理机构：</w:t>
      </w:r>
      <w:r>
        <w:rPr>
          <w:rFonts w:hint="eastAsia" w:ascii="宋体" w:hAnsi="宋体"/>
          <w:sz w:val="24"/>
        </w:rPr>
        <w:t>福建省健坤招标有限公司</w:t>
      </w:r>
    </w:p>
    <w:p>
      <w:pPr>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sz w:val="24"/>
        </w:rPr>
        <w:t>福州市鼓楼区五四路158号环球广场A区37层</w:t>
      </w:r>
    </w:p>
    <w:p>
      <w:pPr>
        <w:spacing w:line="360" w:lineRule="auto"/>
        <w:ind w:firstLine="480" w:firstLineChars="200"/>
        <w:rPr>
          <w:rFonts w:ascii="宋体" w:hAnsi="宋体" w:cs="宋体"/>
          <w:sz w:val="24"/>
        </w:rPr>
      </w:pPr>
      <w:r>
        <w:rPr>
          <w:rFonts w:hint="eastAsia" w:ascii="宋体" w:hAnsi="宋体" w:cs="宋体"/>
          <w:sz w:val="24"/>
        </w:rPr>
        <w:t>邮  编：</w:t>
      </w:r>
      <w:r>
        <w:rPr>
          <w:rFonts w:hint="eastAsia" w:ascii="宋体" w:hAnsi="宋体"/>
          <w:sz w:val="24"/>
        </w:rPr>
        <w:t>350001</w:t>
      </w:r>
    </w:p>
    <w:p>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sz w:val="24"/>
        </w:rPr>
        <w:t>0591-87318812</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项目负责人：</w:t>
      </w:r>
      <w:r>
        <w:rPr>
          <w:rFonts w:hint="eastAsia" w:ascii="宋体" w:hAnsi="宋体"/>
          <w:sz w:val="24"/>
        </w:rPr>
        <w:t>欧文浩、田雪丽、</w:t>
      </w:r>
      <w:r>
        <w:rPr>
          <w:rFonts w:hint="eastAsia" w:ascii="宋体" w:hAnsi="宋体"/>
          <w:sz w:val="24"/>
          <w:lang w:eastAsia="zh-CN"/>
        </w:rPr>
        <w:t>蔡海敏</w:t>
      </w:r>
    </w:p>
    <w:p>
      <w:pPr>
        <w:spacing w:line="360" w:lineRule="auto"/>
        <w:ind w:firstLine="480" w:firstLineChars="200"/>
        <w:rPr>
          <w:rFonts w:ascii="宋体" w:hAnsi="宋体" w:cs="宋体"/>
          <w:sz w:val="24"/>
        </w:rPr>
      </w:pPr>
      <w:r>
        <w:rPr>
          <w:rFonts w:hint="eastAsia" w:ascii="宋体" w:hAnsi="宋体" w:cs="宋体"/>
          <w:sz w:val="24"/>
        </w:rPr>
        <w:t>公司网址：</w:t>
      </w:r>
      <w:r>
        <w:rPr>
          <w:rFonts w:hint="eastAsia" w:ascii="宋体" w:hAnsi="宋体"/>
          <w:sz w:val="24"/>
        </w:rPr>
        <w:t>http://www.jiankunzx.com/</w:t>
      </w:r>
    </w:p>
    <w:p>
      <w:pPr>
        <w:spacing w:line="360" w:lineRule="auto"/>
        <w:ind w:firstLine="480" w:firstLineChars="200"/>
        <w:rPr>
          <w:rFonts w:ascii="宋体" w:hAnsi="宋体" w:cs="宋体"/>
          <w:sz w:val="24"/>
        </w:rPr>
      </w:pPr>
      <w:r>
        <w:rPr>
          <w:rFonts w:hint="eastAsia" w:ascii="宋体" w:hAnsi="宋体" w:cs="宋体"/>
          <w:sz w:val="24"/>
        </w:rPr>
        <w:t>电子邮箱：</w:t>
      </w:r>
      <w:r>
        <w:fldChar w:fldCharType="begin"/>
      </w:r>
      <w:r>
        <w:instrText xml:space="preserve"> HYPERLINK "mailto:fjthzb@163.com" </w:instrText>
      </w:r>
      <w:r>
        <w:fldChar w:fldCharType="separate"/>
      </w:r>
      <w:r>
        <w:rPr>
          <w:rFonts w:hint="eastAsia" w:ascii="宋体" w:hAnsi="宋体"/>
          <w:sz w:val="24"/>
        </w:rPr>
        <w:t>jkzb@jiankunzx.com</w:t>
      </w:r>
      <w:r>
        <w:rPr>
          <w:rFonts w:hint="eastAsia" w:ascii="宋体" w:hAnsi="宋体"/>
          <w:sz w:val="24"/>
        </w:rPr>
        <w:fldChar w:fldCharType="end"/>
      </w:r>
    </w:p>
    <w:p>
      <w:pPr>
        <w:spacing w:line="360" w:lineRule="auto"/>
        <w:ind w:firstLine="480" w:firstLineChars="200"/>
        <w:rPr>
          <w:rFonts w:ascii="宋体" w:hAnsi="宋体" w:cs="宋体"/>
          <w:sz w:val="24"/>
        </w:rPr>
      </w:pPr>
      <w:r>
        <w:rPr>
          <w:rFonts w:hint="eastAsia" w:ascii="宋体" w:hAnsi="宋体" w:cs="宋体"/>
          <w:sz w:val="24"/>
        </w:rPr>
        <w:t>11.有关本项目的相关信息（包括网上竞价文件若有修改补充），</w:t>
      </w:r>
      <w:r>
        <w:rPr>
          <w:rFonts w:hint="eastAsia" w:ascii="宋体" w:hAnsi="宋体"/>
          <w:sz w:val="24"/>
        </w:rPr>
        <w:t>福建省健坤招标有限公司</w:t>
      </w:r>
      <w:r>
        <w:rPr>
          <w:rFonts w:hint="eastAsia" w:ascii="宋体" w:hAnsi="宋体" w:cs="宋体"/>
          <w:sz w:val="24"/>
        </w:rPr>
        <w:t>将通过以下媒介发布通知，请潜在供应商随时关注相关网站，以免错漏重要信息。</w:t>
      </w:r>
    </w:p>
    <w:p>
      <w:pPr>
        <w:pStyle w:val="4"/>
        <w:spacing w:beforeAutospacing="0" w:afterAutospacing="0" w:line="360" w:lineRule="auto"/>
        <w:ind w:firstLine="480" w:firstLineChars="200"/>
        <w:rPr>
          <w:rFonts w:cs="宋体"/>
          <w:b w:val="0"/>
          <w:kern w:val="2"/>
          <w:sz w:val="24"/>
          <w:szCs w:val="24"/>
        </w:rPr>
      </w:pPr>
      <w:r>
        <w:rPr>
          <w:rFonts w:hint="eastAsia" w:cs="宋体"/>
          <w:b w:val="0"/>
          <w:kern w:val="2"/>
          <w:sz w:val="24"/>
          <w:szCs w:val="24"/>
        </w:rPr>
        <w:t>中国政府采购网，网址：www.ccgp.gov.cn；</w:t>
      </w:r>
    </w:p>
    <w:p>
      <w:pPr>
        <w:spacing w:line="360" w:lineRule="auto"/>
        <w:ind w:left="480"/>
        <w:rPr>
          <w:rFonts w:ascii="宋体" w:hAnsi="宋体"/>
          <w:sz w:val="24"/>
        </w:rPr>
      </w:pPr>
      <w:r>
        <w:rPr>
          <w:rFonts w:hint="eastAsia" w:ascii="宋体" w:hAnsi="宋体"/>
          <w:sz w:val="24"/>
        </w:rPr>
        <w:t>福建省健坤招标有限公司（http://www.jiankunzx.com/）</w:t>
      </w:r>
    </w:p>
    <w:p>
      <w:pPr>
        <w:spacing w:line="360" w:lineRule="auto"/>
      </w:pPr>
    </w:p>
    <w:p>
      <w:pPr>
        <w:spacing w:line="360" w:lineRule="auto"/>
      </w:pPr>
      <w:r>
        <w:br w:type="page"/>
      </w:r>
    </w:p>
    <w:p>
      <w:pPr>
        <w:numPr>
          <w:ilvl w:val="0"/>
          <w:numId w:val="1"/>
        </w:numPr>
        <w:spacing w:line="360" w:lineRule="auto"/>
        <w:jc w:val="center"/>
        <w:rPr>
          <w:rFonts w:ascii="宋体" w:hAnsi="宋体" w:cs="宋体"/>
          <w:b/>
          <w:kern w:val="0"/>
          <w:sz w:val="32"/>
          <w:szCs w:val="32"/>
        </w:rPr>
      </w:pPr>
      <w:r>
        <w:rPr>
          <w:rFonts w:hint="eastAsia" w:ascii="宋体" w:hAnsi="宋体" w:cs="宋体"/>
          <w:b/>
          <w:kern w:val="0"/>
          <w:sz w:val="32"/>
          <w:szCs w:val="32"/>
        </w:rPr>
        <w:t>网上竞价须知</w:t>
      </w:r>
    </w:p>
    <w:p>
      <w:pPr>
        <w:spacing w:line="360" w:lineRule="auto"/>
        <w:ind w:firstLine="482" w:firstLineChars="200"/>
        <w:jc w:val="left"/>
        <w:rPr>
          <w:rFonts w:ascii="宋体" w:hAnsi="宋体" w:cs="宋体"/>
          <w:b/>
          <w:bCs/>
          <w:sz w:val="24"/>
        </w:rPr>
      </w:pPr>
      <w:r>
        <w:rPr>
          <w:rFonts w:hint="eastAsia" w:ascii="宋体" w:hAnsi="宋体" w:cs="宋体"/>
          <w:b/>
          <w:bCs/>
          <w:sz w:val="24"/>
        </w:rPr>
        <w:t>一、合格的供应商</w:t>
      </w:r>
    </w:p>
    <w:p>
      <w:pPr>
        <w:spacing w:line="360" w:lineRule="auto"/>
        <w:ind w:firstLine="480" w:firstLineChars="200"/>
        <w:jc w:val="left"/>
        <w:rPr>
          <w:rFonts w:ascii="宋体" w:hAnsi="宋体"/>
          <w:sz w:val="24"/>
        </w:rPr>
      </w:pPr>
      <w:r>
        <w:rPr>
          <w:rFonts w:hint="eastAsia" w:ascii="宋体" w:hAnsi="宋体"/>
          <w:sz w:val="24"/>
        </w:rPr>
        <w:t>1.供应商资格要求详见本文件第一章。</w:t>
      </w:r>
    </w:p>
    <w:p>
      <w:pPr>
        <w:spacing w:line="360" w:lineRule="auto"/>
        <w:ind w:firstLine="480" w:firstLineChars="200"/>
        <w:jc w:val="left"/>
        <w:rPr>
          <w:rFonts w:ascii="宋体" w:hAnsi="宋体" w:cs="宋体"/>
          <w:sz w:val="24"/>
        </w:rPr>
      </w:pPr>
      <w:r>
        <w:rPr>
          <w:rFonts w:hint="eastAsia" w:ascii="宋体" w:hAnsi="宋体" w:cs="宋体"/>
          <w:sz w:val="24"/>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30"/>
          <w:rFonts w:hint="eastAsia" w:ascii="宋体" w:hAnsi="宋体"/>
          <w:kern w:val="0"/>
          <w:sz w:val="24"/>
        </w:rPr>
        <w:t>供应商</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本项目提供整体设计、规范编制或者项目管理、监理、检测等服务的供应商：/。</w:t>
      </w:r>
    </w:p>
    <w:p>
      <w:pPr>
        <w:pStyle w:val="19"/>
        <w:spacing w:after="0" w:line="360" w:lineRule="auto"/>
        <w:ind w:left="0" w:leftChars="0" w:firstLine="480" w:firstLineChars="200"/>
        <w:rPr>
          <w:rFonts w:ascii="宋体" w:hAnsi="宋体" w:cs="宋体"/>
          <w:sz w:val="24"/>
        </w:rPr>
      </w:pPr>
      <w:r>
        <w:rPr>
          <w:rFonts w:hint="eastAsia" w:ascii="宋体" w:hAnsi="宋体" w:cs="宋体"/>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19"/>
        <w:spacing w:line="360" w:lineRule="auto"/>
        <w:ind w:left="0" w:leftChars="0" w:firstLine="480" w:firstLineChars="200"/>
        <w:rPr>
          <w:rFonts w:ascii="宋体" w:hAnsi="宋体" w:cs="宋体"/>
          <w:sz w:val="24"/>
        </w:rPr>
      </w:pPr>
      <w:r>
        <w:rPr>
          <w:rFonts w:hint="eastAsia" w:ascii="宋体" w:hAnsi="宋体" w:cs="宋体"/>
          <w:sz w:val="24"/>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30"/>
          <w:rFonts w:ascii="宋体" w:hAnsi="宋体"/>
          <w:b/>
          <w:bCs/>
          <w:kern w:val="0"/>
          <w:sz w:val="24"/>
        </w:rPr>
      </w:pPr>
      <w:r>
        <w:rPr>
          <w:rStyle w:val="30"/>
          <w:rFonts w:hint="eastAsia" w:ascii="宋体" w:hAnsi="宋体"/>
          <w:b/>
          <w:bCs/>
          <w:kern w:val="0"/>
          <w:sz w:val="24"/>
        </w:rPr>
        <w:t>二、报名须知</w:t>
      </w:r>
    </w:p>
    <w:p>
      <w:pPr>
        <w:widowControl/>
        <w:spacing w:line="360" w:lineRule="auto"/>
        <w:ind w:firstLine="480" w:firstLineChars="200"/>
        <w:jc w:val="left"/>
        <w:rPr>
          <w:rStyle w:val="30"/>
          <w:rFonts w:ascii="宋体" w:hAnsi="宋体" w:cs="宋体"/>
          <w:kern w:val="0"/>
          <w:sz w:val="24"/>
        </w:rPr>
      </w:pPr>
      <w:r>
        <w:rPr>
          <w:rStyle w:val="30"/>
          <w:rFonts w:hint="eastAsia" w:ascii="宋体" w:hAnsi="宋体" w:cs="宋体"/>
          <w:kern w:val="0"/>
          <w:sz w:val="24"/>
        </w:rPr>
        <w:t>1.供应商应在网上竞价平台（网址：</w:t>
      </w:r>
      <w:r>
        <w:fldChar w:fldCharType="begin"/>
      </w:r>
      <w:r>
        <w:instrText xml:space="preserve"> HYPERLINK "http://121.42.9.114:8083/" </w:instrText>
      </w:r>
      <w:r>
        <w:fldChar w:fldCharType="separate"/>
      </w:r>
      <w:r>
        <w:rPr>
          <w:rStyle w:val="24"/>
          <w:rFonts w:ascii="宋体" w:hAnsi="宋体" w:cs="宋体"/>
          <w:color w:val="auto"/>
          <w:sz w:val="24"/>
        </w:rPr>
        <w:t>http://121.42.9.114:8083/</w:t>
      </w:r>
      <w:r>
        <w:rPr>
          <w:rStyle w:val="24"/>
          <w:rFonts w:ascii="宋体" w:hAnsi="宋体" w:cs="宋体"/>
          <w:color w:val="auto"/>
          <w:sz w:val="24"/>
        </w:rPr>
        <w:fldChar w:fldCharType="end"/>
      </w:r>
      <w:r>
        <w:rPr>
          <w:rStyle w:val="30"/>
          <w:rFonts w:hint="eastAsia" w:ascii="宋体" w:hAnsi="宋体" w:cs="宋体"/>
          <w:kern w:val="0"/>
          <w:sz w:val="24"/>
        </w:rPr>
        <w:t>）上进行注册、报名（上传响应文件）、网上竞价等相关操作，具体操作指南详见网上竞价平台（网址：</w:t>
      </w:r>
      <w:r>
        <w:rPr>
          <w:rStyle w:val="30"/>
          <w:rFonts w:hint="eastAsia" w:ascii="宋体" w:hAnsi="宋体" w:cs="宋体"/>
          <w:color w:val="auto"/>
          <w:kern w:val="0"/>
          <w:sz w:val="24"/>
          <w:highlight w:val="none"/>
          <w:u w:val="single"/>
        </w:rPr>
        <w:t>https://www.jiankunzx.com/yewuliucheng/1608.html</w:t>
      </w:r>
      <w:r>
        <w:rPr>
          <w:rStyle w:val="30"/>
          <w:rFonts w:hint="eastAsia" w:ascii="宋体" w:hAnsi="宋体" w:cs="宋体"/>
          <w:kern w:val="0"/>
          <w:sz w:val="24"/>
        </w:rPr>
        <w:t>）</w:t>
      </w:r>
      <w:r>
        <w:rPr>
          <w:rStyle w:val="30"/>
          <w:rFonts w:hint="eastAsia" w:ascii="宋体" w:hAnsi="宋体" w:cs="宋体"/>
          <w:b/>
          <w:bCs/>
          <w:kern w:val="0"/>
          <w:sz w:val="24"/>
        </w:rPr>
        <w:t>。</w:t>
      </w:r>
      <w:r>
        <w:rPr>
          <w:rStyle w:val="30"/>
          <w:rFonts w:hint="eastAsia" w:ascii="宋体" w:hAnsi="宋体" w:cs="宋体"/>
          <w:kern w:val="0"/>
          <w:sz w:val="24"/>
        </w:rPr>
        <w:t>若实际网上竞价平台操作与操作指南描述不一致的，按实际网上竞价平台系统要求的进行操作，若因供应商操作不当导致审核不合格或报价无效的，由其自行承担相应后果。</w:t>
      </w:r>
    </w:p>
    <w:p>
      <w:pPr>
        <w:widowControl/>
        <w:spacing w:line="360" w:lineRule="auto"/>
        <w:ind w:firstLine="480" w:firstLineChars="200"/>
        <w:jc w:val="left"/>
        <w:rPr>
          <w:rFonts w:ascii="宋体" w:hAnsi="宋体"/>
          <w:sz w:val="24"/>
        </w:rPr>
      </w:pPr>
      <w:r>
        <w:rPr>
          <w:rFonts w:hint="eastAsia" w:ascii="宋体" w:hAnsi="宋体" w:cs="宋体"/>
          <w:sz w:val="24"/>
        </w:rPr>
        <w:t>2.供应商须</w:t>
      </w:r>
      <w:r>
        <w:rPr>
          <w:rStyle w:val="30"/>
          <w:rFonts w:hint="eastAsia" w:ascii="宋体" w:hAnsi="宋体" w:cs="宋体"/>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rPr>
        <w:t>供应商可在网上竞价开始时间前通过平台查询其是否通过审核，如未通过审核，可获悉未通过的具体原因。</w:t>
      </w:r>
    </w:p>
    <w:p>
      <w:pPr>
        <w:pStyle w:val="16"/>
        <w:spacing w:before="75" w:beforeAutospacing="0" w:after="75" w:afterAutospacing="0" w:line="360" w:lineRule="auto"/>
        <w:ind w:firstLine="480"/>
        <w:rPr>
          <w:rStyle w:val="30"/>
          <w:rFonts w:ascii="Times New Roman" w:hAnsi="Times New Roman" w:cs="Times New Roman"/>
          <w:b/>
          <w:bCs/>
          <w:sz w:val="24"/>
        </w:rPr>
      </w:pPr>
      <w:r>
        <w:rPr>
          <w:rFonts w:hint="eastAsia"/>
        </w:rPr>
        <w:t>3.</w:t>
      </w:r>
      <w:r>
        <w:rPr>
          <w:rStyle w:val="30"/>
          <w:rFonts w:hint="eastAsia"/>
          <w:sz w:val="24"/>
        </w:rPr>
        <w:t>供应商提交的响应文件符合网上竞价文件要求的（即不存在网上竞价文件中规定的无效响应情形的）方可在网上竞价时间内参与竞价</w:t>
      </w:r>
      <w:r>
        <w:rPr>
          <w:rStyle w:val="30"/>
          <w:sz w:val="24"/>
        </w:rPr>
        <w:t>。</w:t>
      </w:r>
      <w:r>
        <w:rPr>
          <w:rStyle w:val="30"/>
          <w:rFonts w:hint="eastAsia"/>
          <w:sz w:val="24"/>
        </w:rPr>
        <w:t>若供应商的响应文件存在网上竞价文件中规定无效响应情形的，则报名审核不合格，该供应商</w:t>
      </w:r>
      <w:r>
        <w:rPr>
          <w:rFonts w:hint="eastAsia"/>
        </w:rPr>
        <w:t>将失去竞价资格。网上竞价文件及供应商提交的电子响应文件均具有法律效</w:t>
      </w:r>
      <w:r>
        <w:rPr>
          <w:rStyle w:val="30"/>
          <w:rFonts w:ascii="Times New Roman" w:hAnsi="Times New Roman" w:cs="Times New Roman"/>
        </w:rPr>
        <w:t>力</w:t>
      </w:r>
      <w:r>
        <w:rPr>
          <w:rStyle w:val="30"/>
          <w:rFonts w:hint="eastAsia" w:ascii="Times New Roman" w:hAnsi="Times New Roman" w:cs="Times New Roman"/>
          <w:sz w:val="24"/>
        </w:rPr>
        <w:t>。</w:t>
      </w:r>
      <w:r>
        <w:rPr>
          <w:rStyle w:val="30"/>
          <w:rFonts w:hint="eastAsia" w:ascii="Times New Roman" w:hAnsi="Times New Roman" w:cs="Times New Roman"/>
          <w:b/>
          <w:bCs/>
          <w:sz w:val="24"/>
        </w:rPr>
        <w:t>若合格供应商数量不足三家的（除“</w:t>
      </w:r>
      <w:r>
        <w:rPr>
          <w:rStyle w:val="30"/>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sz w:val="24"/>
        </w:rPr>
        <w:t>”情形外），</w:t>
      </w:r>
      <w:r>
        <w:rPr>
          <w:rStyle w:val="30"/>
          <w:rFonts w:hint="eastAsia" w:ascii="Times New Roman" w:hAnsi="Times New Roman" w:cs="Times New Roman"/>
          <w:sz w:val="24"/>
        </w:rPr>
        <w:t>本次采购活动结束，采购人将按照相关规定进行后续采购活动（包括但不限于：重新开展网上竞价活动、采用其他方式采购等）。</w:t>
      </w:r>
    </w:p>
    <w:p>
      <w:pPr>
        <w:pStyle w:val="16"/>
        <w:spacing w:before="75" w:beforeAutospacing="0" w:after="75" w:afterAutospacing="0" w:line="360" w:lineRule="auto"/>
        <w:ind w:firstLine="480"/>
      </w:pPr>
      <w:r>
        <w:rPr>
          <w:rFonts w:hint="eastAsia"/>
        </w:rPr>
        <w:t>4.有下列情形之一的，</w:t>
      </w:r>
      <w:r>
        <w:rPr>
          <w:rStyle w:val="23"/>
          <w:rFonts w:hint="eastAsia"/>
        </w:rPr>
        <w:t>报名审核不合格，视为无效响应：</w:t>
      </w:r>
    </w:p>
    <w:p>
      <w:pPr>
        <w:pStyle w:val="28"/>
        <w:spacing w:line="360" w:lineRule="auto"/>
        <w:ind w:firstLine="480" w:firstLineChars="200"/>
        <w:rPr>
          <w:rFonts w:ascii="宋体" w:hAnsi="宋体" w:cs="宋体"/>
          <w:sz w:val="24"/>
          <w:szCs w:val="24"/>
        </w:rPr>
      </w:pPr>
      <w:r>
        <w:rPr>
          <w:rFonts w:hint="eastAsia" w:ascii="宋体" w:hAnsi="宋体" w:cs="宋体"/>
          <w:sz w:val="24"/>
          <w:szCs w:val="24"/>
        </w:rPr>
        <w:t>（1）不符合本文件第一章“供应商资格要求”的；</w:t>
      </w:r>
    </w:p>
    <w:p>
      <w:pPr>
        <w:pStyle w:val="28"/>
        <w:spacing w:line="360" w:lineRule="auto"/>
        <w:ind w:firstLine="480" w:firstLineChars="200"/>
        <w:rPr>
          <w:rFonts w:ascii="宋体" w:hAnsi="宋体" w:cs="宋体"/>
          <w:sz w:val="24"/>
          <w:szCs w:val="24"/>
        </w:rPr>
      </w:pPr>
      <w:r>
        <w:rPr>
          <w:rFonts w:hint="eastAsia" w:ascii="宋体" w:hAnsi="宋体" w:cs="宋体"/>
          <w:sz w:val="24"/>
          <w:szCs w:val="24"/>
        </w:rPr>
        <w:t>（2）不符合本文件第二章“合格的供应商”要求的；</w:t>
      </w:r>
    </w:p>
    <w:p>
      <w:pPr>
        <w:pStyle w:val="28"/>
        <w:spacing w:line="360" w:lineRule="auto"/>
        <w:ind w:firstLine="480" w:firstLineChars="200"/>
        <w:rPr>
          <w:rFonts w:ascii="宋体" w:hAnsi="宋体" w:cs="宋体"/>
          <w:sz w:val="24"/>
          <w:szCs w:val="24"/>
        </w:rPr>
      </w:pPr>
      <w:r>
        <w:rPr>
          <w:rFonts w:hint="eastAsia" w:ascii="宋体" w:hAnsi="宋体" w:cs="宋体"/>
          <w:sz w:val="24"/>
          <w:szCs w:val="24"/>
        </w:rPr>
        <w:t>（3）违反网上竞价文件中载明“无效响应”条款</w:t>
      </w:r>
      <w:r>
        <w:rPr>
          <w:rFonts w:ascii="宋体" w:hAnsi="宋体" w:cs="宋体"/>
          <w:kern w:val="0"/>
          <w:sz w:val="24"/>
          <w:szCs w:val="24"/>
        </w:rPr>
        <w:t>的规定</w:t>
      </w:r>
      <w:r>
        <w:rPr>
          <w:rFonts w:hint="eastAsia" w:ascii="宋体" w:hAnsi="宋体" w:cs="宋体"/>
          <w:kern w:val="0"/>
          <w:sz w:val="24"/>
          <w:szCs w:val="24"/>
        </w:rPr>
        <w:t>。</w:t>
      </w:r>
    </w:p>
    <w:p>
      <w:pPr>
        <w:spacing w:line="360" w:lineRule="auto"/>
        <w:ind w:firstLine="482" w:firstLineChars="200"/>
        <w:rPr>
          <w:rFonts w:ascii="宋体" w:hAnsi="宋体" w:cs="宋体"/>
          <w:b/>
          <w:bCs/>
          <w:kern w:val="0"/>
          <w:sz w:val="24"/>
        </w:rPr>
      </w:pPr>
      <w:r>
        <w:rPr>
          <w:rStyle w:val="30"/>
          <w:rFonts w:hint="eastAsia" w:ascii="宋体" w:hAnsi="宋体"/>
          <w:b/>
          <w:bCs/>
          <w:kern w:val="0"/>
          <w:sz w:val="24"/>
        </w:rPr>
        <w:t>三、网上</w:t>
      </w:r>
      <w:r>
        <w:rPr>
          <w:rStyle w:val="30"/>
          <w:rFonts w:ascii="宋体" w:hAnsi="宋体"/>
          <w:b/>
          <w:bCs/>
          <w:kern w:val="0"/>
          <w:sz w:val="24"/>
        </w:rPr>
        <w:t>竞价规则</w:t>
      </w:r>
    </w:p>
    <w:p>
      <w:pPr>
        <w:pStyle w:val="16"/>
        <w:spacing w:before="75" w:beforeAutospacing="0" w:after="75" w:afterAutospacing="0" w:line="360" w:lineRule="auto"/>
        <w:ind w:firstLine="480"/>
        <w:rPr>
          <w:rStyle w:val="30"/>
          <w:kern w:val="0"/>
          <w:sz w:val="24"/>
        </w:rPr>
      </w:pPr>
      <w:r>
        <w:rPr>
          <w:rFonts w:hint="eastAsia"/>
        </w:rPr>
        <w:t>1.</w:t>
      </w:r>
      <w:r>
        <w:rPr>
          <w:rStyle w:val="30"/>
          <w:kern w:val="0"/>
          <w:sz w:val="24"/>
        </w:rPr>
        <w:t>网上竞价的报价时限为</w:t>
      </w:r>
      <w:r>
        <w:rPr>
          <w:rStyle w:val="30"/>
          <w:rFonts w:hint="eastAsia"/>
          <w:kern w:val="0"/>
          <w:sz w:val="24"/>
        </w:rPr>
        <w:t>网上竞价开始时间起至网上竞价截止时间止，在此期间内</w:t>
      </w:r>
      <w:r>
        <w:rPr>
          <w:rStyle w:val="30"/>
          <w:kern w:val="0"/>
          <w:sz w:val="24"/>
        </w:rPr>
        <w:t>，报名审核</w:t>
      </w:r>
      <w:r>
        <w:rPr>
          <w:rStyle w:val="30"/>
          <w:rFonts w:hint="eastAsia"/>
          <w:kern w:val="0"/>
          <w:sz w:val="24"/>
        </w:rPr>
        <w:t>通过</w:t>
      </w:r>
      <w:r>
        <w:rPr>
          <w:rStyle w:val="30"/>
          <w:kern w:val="0"/>
          <w:sz w:val="24"/>
        </w:rPr>
        <w:t>的</w:t>
      </w:r>
      <w:r>
        <w:rPr>
          <w:rStyle w:val="30"/>
          <w:rFonts w:hint="eastAsia"/>
          <w:kern w:val="0"/>
          <w:sz w:val="24"/>
        </w:rPr>
        <w:t>供应商</w:t>
      </w:r>
      <w:r>
        <w:rPr>
          <w:rStyle w:val="30"/>
          <w:kern w:val="0"/>
          <w:sz w:val="24"/>
        </w:rPr>
        <w:t>可通过</w:t>
      </w:r>
      <w:r>
        <w:rPr>
          <w:rStyle w:val="30"/>
          <w:rFonts w:hint="eastAsia"/>
          <w:kern w:val="0"/>
          <w:sz w:val="24"/>
        </w:rPr>
        <w:t>网上竞价平台</w:t>
      </w:r>
      <w:r>
        <w:rPr>
          <w:rStyle w:val="30"/>
          <w:kern w:val="0"/>
          <w:sz w:val="24"/>
        </w:rPr>
        <w:t>参与</w:t>
      </w:r>
      <w:r>
        <w:rPr>
          <w:rStyle w:val="30"/>
          <w:rFonts w:hint="eastAsia"/>
          <w:kern w:val="0"/>
          <w:sz w:val="24"/>
        </w:rPr>
        <w:t>网上</w:t>
      </w:r>
      <w:r>
        <w:rPr>
          <w:rStyle w:val="30"/>
          <w:kern w:val="0"/>
          <w:sz w:val="24"/>
        </w:rPr>
        <w:t>竞价（不限报价次数，在规定时间内提交报价均可）。</w:t>
      </w:r>
      <w:r>
        <w:rPr>
          <w:rFonts w:hint="eastAsia"/>
          <w:b/>
          <w:bCs/>
        </w:rPr>
        <w:t>至网上竞价截止时间止，若提交报价的供应商数量不足三家的</w:t>
      </w:r>
      <w:r>
        <w:rPr>
          <w:rStyle w:val="30"/>
          <w:rFonts w:hint="eastAsia" w:ascii="Times New Roman" w:hAnsi="Times New Roman" w:cs="Times New Roman"/>
          <w:b/>
          <w:bCs/>
          <w:sz w:val="24"/>
        </w:rPr>
        <w:t>（除“</w:t>
      </w:r>
      <w:r>
        <w:rPr>
          <w:rStyle w:val="30"/>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sz w:val="24"/>
        </w:rPr>
        <w:t>”情形外）</w:t>
      </w:r>
      <w:r>
        <w:rPr>
          <w:rFonts w:hint="eastAsia"/>
          <w:b/>
          <w:bCs/>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30"/>
          <w:rFonts w:ascii="宋体" w:hAnsi="宋体"/>
          <w:kern w:val="0"/>
          <w:sz w:val="24"/>
        </w:rPr>
      </w:pPr>
      <w:r>
        <w:rPr>
          <w:rStyle w:val="30"/>
          <w:rFonts w:hint="eastAsia" w:ascii="宋体" w:hAnsi="宋体"/>
          <w:kern w:val="0"/>
          <w:sz w:val="24"/>
        </w:rPr>
        <w:t>2.供应商</w:t>
      </w:r>
      <w:r>
        <w:rPr>
          <w:rStyle w:val="30"/>
          <w:rFonts w:ascii="宋体" w:hAnsi="宋体"/>
          <w:kern w:val="0"/>
          <w:sz w:val="24"/>
        </w:rPr>
        <w:t>首次提交的报价</w:t>
      </w:r>
      <w:r>
        <w:rPr>
          <w:rStyle w:val="30"/>
          <w:rFonts w:hint="eastAsia" w:ascii="宋体" w:hAnsi="宋体"/>
          <w:kern w:val="0"/>
          <w:sz w:val="24"/>
        </w:rPr>
        <w:t>总价</w:t>
      </w:r>
      <w:r>
        <w:rPr>
          <w:rStyle w:val="30"/>
          <w:rFonts w:ascii="宋体" w:hAnsi="宋体"/>
          <w:kern w:val="0"/>
          <w:sz w:val="24"/>
        </w:rPr>
        <w:t>须</w:t>
      </w:r>
      <w:r>
        <w:rPr>
          <w:rStyle w:val="30"/>
          <w:rFonts w:hint="eastAsia" w:ascii="宋体" w:hAnsi="宋体"/>
          <w:kern w:val="0"/>
          <w:sz w:val="24"/>
        </w:rPr>
        <w:t>低于</w:t>
      </w:r>
      <w:r>
        <w:rPr>
          <w:rStyle w:val="30"/>
          <w:rFonts w:ascii="宋体" w:hAnsi="宋体"/>
          <w:kern w:val="0"/>
          <w:sz w:val="24"/>
        </w:rPr>
        <w:t>本项目</w:t>
      </w:r>
      <w:r>
        <w:rPr>
          <w:rStyle w:val="30"/>
          <w:rFonts w:hint="eastAsia" w:ascii="宋体" w:hAnsi="宋体"/>
          <w:kern w:val="0"/>
          <w:sz w:val="24"/>
        </w:rPr>
        <w:t>总价</w:t>
      </w:r>
      <w:r>
        <w:rPr>
          <w:rStyle w:val="30"/>
          <w:rFonts w:ascii="宋体" w:hAnsi="宋体"/>
          <w:kern w:val="0"/>
          <w:sz w:val="24"/>
        </w:rPr>
        <w:t>最高限价</w:t>
      </w:r>
      <w:r>
        <w:rPr>
          <w:rStyle w:val="30"/>
          <w:rFonts w:hint="eastAsia" w:ascii="宋体" w:hAnsi="宋体"/>
          <w:kern w:val="0"/>
          <w:sz w:val="24"/>
        </w:rPr>
        <w:t>的</w:t>
      </w:r>
      <w:r>
        <w:rPr>
          <w:rStyle w:val="30"/>
          <w:rFonts w:ascii="宋体" w:hAnsi="宋体"/>
          <w:kern w:val="0"/>
          <w:sz w:val="24"/>
        </w:rPr>
        <w:t>3%</w:t>
      </w:r>
      <w:r>
        <w:rPr>
          <w:rStyle w:val="30"/>
          <w:rFonts w:hint="eastAsia" w:ascii="宋体" w:hAnsi="宋体"/>
          <w:kern w:val="0"/>
          <w:sz w:val="24"/>
        </w:rPr>
        <w:t>以上（不含</w:t>
      </w:r>
      <w:r>
        <w:rPr>
          <w:rStyle w:val="30"/>
          <w:rFonts w:ascii="宋体" w:hAnsi="宋体"/>
          <w:kern w:val="0"/>
          <w:sz w:val="24"/>
        </w:rPr>
        <w:t>3%</w:t>
      </w:r>
      <w:r>
        <w:rPr>
          <w:rStyle w:val="30"/>
          <w:rFonts w:hint="eastAsia" w:ascii="宋体" w:hAnsi="宋体"/>
          <w:kern w:val="0"/>
          <w:sz w:val="24"/>
        </w:rPr>
        <w:t>）</w:t>
      </w:r>
      <w:r>
        <w:rPr>
          <w:rStyle w:val="30"/>
          <w:rFonts w:ascii="宋体" w:hAnsi="宋体"/>
          <w:kern w:val="0"/>
          <w:sz w:val="24"/>
        </w:rPr>
        <w:t>，否则</w:t>
      </w:r>
      <w:r>
        <w:rPr>
          <w:rStyle w:val="30"/>
          <w:rFonts w:ascii="宋体" w:hAnsi="宋体" w:cs="宋体"/>
          <w:kern w:val="0"/>
          <w:sz w:val="24"/>
        </w:rPr>
        <w:t>视为无效报价</w:t>
      </w:r>
      <w:r>
        <w:rPr>
          <w:rStyle w:val="30"/>
          <w:rFonts w:ascii="宋体" w:hAnsi="宋体"/>
          <w:kern w:val="0"/>
          <w:sz w:val="24"/>
        </w:rPr>
        <w:t>。在</w:t>
      </w:r>
      <w:r>
        <w:rPr>
          <w:rStyle w:val="30"/>
          <w:rFonts w:hint="eastAsia" w:ascii="宋体" w:hAnsi="宋体"/>
          <w:kern w:val="0"/>
          <w:sz w:val="24"/>
        </w:rPr>
        <w:t>网上竞价时间</w:t>
      </w:r>
      <w:r>
        <w:rPr>
          <w:rStyle w:val="30"/>
          <w:rFonts w:ascii="宋体" w:hAnsi="宋体"/>
          <w:kern w:val="0"/>
          <w:sz w:val="24"/>
        </w:rPr>
        <w:t>内</w:t>
      </w:r>
      <w:r>
        <w:rPr>
          <w:rStyle w:val="30"/>
          <w:rFonts w:hint="eastAsia" w:ascii="宋体" w:hAnsi="宋体"/>
          <w:kern w:val="0"/>
          <w:sz w:val="24"/>
        </w:rPr>
        <w:t>、同一供应商有</w:t>
      </w:r>
      <w:r>
        <w:rPr>
          <w:rStyle w:val="30"/>
          <w:rFonts w:ascii="宋体" w:hAnsi="宋体"/>
          <w:kern w:val="0"/>
          <w:sz w:val="24"/>
        </w:rPr>
        <w:t>多次报价的</w:t>
      </w:r>
      <w:r>
        <w:rPr>
          <w:rStyle w:val="30"/>
          <w:rFonts w:hint="eastAsia" w:ascii="宋体" w:hAnsi="宋体"/>
          <w:kern w:val="0"/>
          <w:sz w:val="24"/>
        </w:rPr>
        <w:t>情况下</w:t>
      </w:r>
      <w:r>
        <w:rPr>
          <w:rStyle w:val="30"/>
          <w:rFonts w:ascii="宋体" w:hAnsi="宋体"/>
          <w:kern w:val="0"/>
          <w:sz w:val="24"/>
        </w:rPr>
        <w:t>，</w:t>
      </w:r>
      <w:r>
        <w:rPr>
          <w:rStyle w:val="30"/>
          <w:rFonts w:hint="eastAsia" w:ascii="宋体" w:hAnsi="宋体"/>
          <w:kern w:val="0"/>
          <w:sz w:val="24"/>
        </w:rPr>
        <w:t>则该供应商的每一次</w:t>
      </w:r>
      <w:r>
        <w:rPr>
          <w:rStyle w:val="30"/>
          <w:rFonts w:ascii="宋体" w:hAnsi="宋体"/>
          <w:kern w:val="0"/>
          <w:sz w:val="24"/>
        </w:rPr>
        <w:t>报价金额必须小于自己上一次的报价金额，</w:t>
      </w:r>
      <w:r>
        <w:rPr>
          <w:rStyle w:val="30"/>
          <w:rFonts w:hint="eastAsia" w:ascii="宋体" w:hAnsi="宋体"/>
          <w:kern w:val="0"/>
          <w:sz w:val="24"/>
        </w:rPr>
        <w:t>同时以该供应商</w:t>
      </w:r>
      <w:r>
        <w:rPr>
          <w:rStyle w:val="30"/>
          <w:rFonts w:ascii="宋体" w:hAnsi="宋体"/>
          <w:kern w:val="0"/>
          <w:sz w:val="24"/>
        </w:rPr>
        <w:t>提交的最后一次报价作为</w:t>
      </w:r>
      <w:r>
        <w:rPr>
          <w:rStyle w:val="30"/>
          <w:rFonts w:hint="eastAsia" w:ascii="宋体" w:hAnsi="宋体"/>
          <w:kern w:val="0"/>
          <w:sz w:val="24"/>
        </w:rPr>
        <w:t>其最终有效报价</w:t>
      </w:r>
      <w:r>
        <w:rPr>
          <w:rStyle w:val="30"/>
          <w:rFonts w:ascii="宋体" w:hAnsi="宋体"/>
          <w:kern w:val="0"/>
          <w:sz w:val="24"/>
        </w:rPr>
        <w:t>。</w:t>
      </w:r>
    </w:p>
    <w:p>
      <w:pPr>
        <w:widowControl/>
        <w:spacing w:line="360" w:lineRule="auto"/>
        <w:ind w:firstLine="480" w:firstLineChars="200"/>
        <w:textAlignment w:val="baseline"/>
        <w:rPr>
          <w:rFonts w:ascii="宋体" w:hAnsi="宋体"/>
          <w:sz w:val="24"/>
        </w:rPr>
      </w:pPr>
      <w:r>
        <w:rPr>
          <w:rFonts w:hint="eastAsia" w:ascii="宋体" w:hAnsi="宋体"/>
          <w:sz w:val="24"/>
        </w:rPr>
        <w:t>3.供应商请认真阅读本网上竞价文件</w:t>
      </w:r>
      <w:r>
        <w:rPr>
          <w:rFonts w:hint="eastAsia" w:ascii="宋体" w:hAnsi="宋体" w:cs="宋体"/>
          <w:sz w:val="24"/>
        </w:rPr>
        <w:t>和网上竞价公告{包括更正公告(如有的话)和有关附件}的</w:t>
      </w:r>
      <w:r>
        <w:rPr>
          <w:rFonts w:hint="eastAsia" w:ascii="宋体" w:hAnsi="宋体"/>
          <w:sz w:val="24"/>
        </w:rPr>
        <w:t>所有条款内容，一经提交系统报价，即视为已知悉并同意本次网上竞价规定的所有条款内容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kern w:val="0"/>
          <w:sz w:val="24"/>
        </w:rPr>
      </w:pPr>
      <w:r>
        <w:rPr>
          <w:rFonts w:hint="eastAsia" w:ascii="宋体" w:hAnsi="宋体"/>
          <w:sz w:val="24"/>
        </w:rPr>
        <w:t>4.</w:t>
      </w:r>
      <w:r>
        <w:rPr>
          <w:rFonts w:ascii="宋体" w:hAnsi="宋体" w:cs="宋体"/>
          <w:bCs/>
          <w:kern w:val="0"/>
          <w:sz w:val="24"/>
        </w:rPr>
        <w:t>竞价数据以代理机构</w:t>
      </w:r>
      <w:r>
        <w:rPr>
          <w:rFonts w:hint="eastAsia" w:ascii="宋体" w:hAnsi="宋体" w:cs="宋体"/>
          <w:bCs/>
          <w:kern w:val="0"/>
          <w:sz w:val="24"/>
        </w:rPr>
        <w:t>网上竞价系统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rPr>
        <w:t>网上</w:t>
      </w:r>
      <w:r>
        <w:rPr>
          <w:rFonts w:ascii="宋体" w:hAnsi="宋体" w:cs="宋体"/>
          <w:bCs/>
          <w:kern w:val="0"/>
          <w:sz w:val="24"/>
        </w:rPr>
        <w:t>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rPr>
        <w:t>供应商</w:t>
      </w:r>
      <w:r>
        <w:rPr>
          <w:rFonts w:ascii="宋体" w:hAnsi="宋体" w:cs="宋体"/>
          <w:bCs/>
          <w:kern w:val="0"/>
          <w:sz w:val="24"/>
        </w:rPr>
        <w:t>合理安排上传报价文件的时间，以免造成不必要的损失。</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四、最终有效报价确认方法</w:t>
      </w:r>
    </w:p>
    <w:p>
      <w:pPr>
        <w:widowControl/>
        <w:spacing w:line="360" w:lineRule="auto"/>
        <w:ind w:firstLine="480" w:firstLineChars="200"/>
        <w:jc w:val="left"/>
        <w:textAlignment w:val="baseline"/>
        <w:rPr>
          <w:rStyle w:val="30"/>
          <w:rFonts w:ascii="宋体" w:hAnsi="宋体"/>
          <w:kern w:val="0"/>
          <w:sz w:val="24"/>
        </w:rPr>
      </w:pPr>
      <w:r>
        <w:rPr>
          <w:rFonts w:hint="eastAsia" w:ascii="宋体" w:hAnsi="宋体" w:cs="宋体"/>
          <w:sz w:val="24"/>
        </w:rPr>
        <w:t>1.</w:t>
      </w:r>
      <w:r>
        <w:rPr>
          <w:rStyle w:val="30"/>
          <w:rFonts w:hint="eastAsia" w:ascii="宋体" w:hAnsi="宋体"/>
          <w:kern w:val="0"/>
          <w:sz w:val="24"/>
        </w:rPr>
        <w:t>供应商</w:t>
      </w:r>
      <w:r>
        <w:rPr>
          <w:rStyle w:val="30"/>
          <w:rFonts w:ascii="宋体" w:hAnsi="宋体"/>
          <w:kern w:val="0"/>
          <w:sz w:val="24"/>
        </w:rPr>
        <w:t>在</w:t>
      </w:r>
      <w:r>
        <w:rPr>
          <w:rStyle w:val="30"/>
          <w:rFonts w:hint="eastAsia" w:ascii="宋体" w:hAnsi="宋体"/>
          <w:kern w:val="0"/>
          <w:sz w:val="24"/>
        </w:rPr>
        <w:t>完全满足网上竞价文件要求</w:t>
      </w:r>
      <w:r>
        <w:rPr>
          <w:rStyle w:val="30"/>
          <w:rFonts w:ascii="宋体" w:hAnsi="宋体"/>
          <w:kern w:val="0"/>
          <w:sz w:val="24"/>
        </w:rPr>
        <w:t>且报价有效的前提下，</w:t>
      </w:r>
      <w:r>
        <w:rPr>
          <w:rStyle w:val="30"/>
          <w:rFonts w:hint="eastAsia" w:ascii="宋体" w:hAnsi="宋体"/>
          <w:kern w:val="0"/>
          <w:sz w:val="24"/>
        </w:rPr>
        <w:t>最终有效报价</w:t>
      </w:r>
      <w:r>
        <w:rPr>
          <w:rStyle w:val="30"/>
          <w:rFonts w:ascii="宋体" w:hAnsi="宋体"/>
          <w:kern w:val="0"/>
          <w:sz w:val="24"/>
        </w:rPr>
        <w:t>最低者</w:t>
      </w:r>
      <w:r>
        <w:rPr>
          <w:rStyle w:val="30"/>
          <w:rFonts w:hint="eastAsia" w:ascii="宋体" w:hAnsi="宋体"/>
          <w:kern w:val="0"/>
          <w:sz w:val="24"/>
        </w:rPr>
        <w:t>为</w:t>
      </w:r>
      <w:r>
        <w:rPr>
          <w:rStyle w:val="30"/>
          <w:rFonts w:ascii="宋体" w:hAnsi="宋体"/>
          <w:kern w:val="0"/>
          <w:sz w:val="24"/>
        </w:rPr>
        <w:t>成交</w:t>
      </w:r>
      <w:r>
        <w:rPr>
          <w:rStyle w:val="30"/>
          <w:rFonts w:hint="eastAsia" w:ascii="宋体" w:hAnsi="宋体"/>
          <w:kern w:val="0"/>
          <w:sz w:val="24"/>
        </w:rPr>
        <w:t>候选人</w:t>
      </w:r>
      <w:r>
        <w:rPr>
          <w:rStyle w:val="30"/>
          <w:rFonts w:ascii="宋体" w:hAnsi="宋体"/>
          <w:kern w:val="0"/>
          <w:sz w:val="24"/>
        </w:rPr>
        <w:t>，若</w:t>
      </w:r>
      <w:r>
        <w:rPr>
          <w:rStyle w:val="30"/>
          <w:rFonts w:hint="eastAsia" w:ascii="宋体" w:hAnsi="宋体"/>
          <w:kern w:val="0"/>
          <w:sz w:val="24"/>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sz w:val="24"/>
        </w:rPr>
      </w:pPr>
      <w:r>
        <w:rPr>
          <w:rFonts w:hint="eastAsia" w:ascii="宋体" w:hAnsi="宋体" w:cs="宋体"/>
          <w:sz w:val="24"/>
        </w:rPr>
        <w:t>2.供应商应遵守采购相关法规，若供应商违反规定，将按有关规定处理。</w:t>
      </w:r>
    </w:p>
    <w:p>
      <w:pPr>
        <w:spacing w:line="360" w:lineRule="auto"/>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color w:val="auto"/>
          <w:sz w:val="24"/>
          <w:highlight w:val="none"/>
        </w:rPr>
        <w:t>供应商同意按照网上竞价文件要求提供与其竞价有关的一切数据或资料，完全理解采购人不一定要接受最低报价。</w:t>
      </w:r>
      <w:r>
        <w:rPr>
          <w:rFonts w:hint="eastAsia" w:ascii="宋体" w:hAnsi="宋体"/>
          <w:sz w:val="24"/>
          <w:szCs w:val="24"/>
          <w:highlight w:val="none"/>
        </w:rPr>
        <w:t>供应商的报价明显低于其他报价，使得其报价可能低于其个别成本的，</w:t>
      </w:r>
      <w:r>
        <w:rPr>
          <w:rFonts w:hint="eastAsia" w:ascii="宋体" w:hAnsi="宋体"/>
          <w:sz w:val="24"/>
          <w:szCs w:val="24"/>
          <w:highlight w:val="none"/>
          <w:lang w:eastAsia="zh-CN"/>
        </w:rPr>
        <w:t>采购人有权要求供应商提供</w:t>
      </w:r>
      <w:r>
        <w:rPr>
          <w:rFonts w:hint="eastAsia" w:ascii="宋体" w:hAnsi="宋体"/>
          <w:sz w:val="24"/>
          <w:szCs w:val="24"/>
          <w:highlight w:val="none"/>
        </w:rPr>
        <w:t>合理说明原因</w:t>
      </w:r>
      <w:r>
        <w:rPr>
          <w:rFonts w:hint="eastAsia" w:ascii="宋体" w:hAnsi="宋体"/>
          <w:sz w:val="24"/>
          <w:szCs w:val="24"/>
          <w:highlight w:val="none"/>
          <w:lang w:eastAsia="zh-CN"/>
        </w:rPr>
        <w:t>或相关证明材料，并组织专家对供应商的报价进行论证，若供应商的报价</w:t>
      </w:r>
      <w:r>
        <w:rPr>
          <w:rFonts w:hint="eastAsia" w:ascii="宋体" w:hAnsi="宋体"/>
          <w:sz w:val="24"/>
          <w:szCs w:val="24"/>
          <w:highlight w:val="none"/>
        </w:rPr>
        <w:t>有可能影响商品</w:t>
      </w:r>
      <w:r>
        <w:rPr>
          <w:rFonts w:hint="eastAsia" w:ascii="宋体" w:hAnsi="宋体"/>
          <w:sz w:val="24"/>
          <w:szCs w:val="24"/>
          <w:highlight w:val="none"/>
          <w:lang w:eastAsia="zh-CN"/>
        </w:rPr>
        <w:t>（服务）</w:t>
      </w:r>
      <w:r>
        <w:rPr>
          <w:rFonts w:hint="eastAsia" w:ascii="宋体" w:hAnsi="宋体"/>
          <w:sz w:val="24"/>
          <w:szCs w:val="24"/>
          <w:highlight w:val="none"/>
        </w:rPr>
        <w:t>质量或不能诚信履约的，但不能合理说明原因或不能提供相关证明材料的</w:t>
      </w:r>
      <w:r>
        <w:rPr>
          <w:rFonts w:hint="eastAsia" w:ascii="宋体" w:hAnsi="宋体"/>
          <w:sz w:val="24"/>
          <w:szCs w:val="24"/>
          <w:highlight w:val="none"/>
          <w:lang w:eastAsia="zh-CN"/>
        </w:rPr>
        <w:t>，供应商的报价将按照无效报价处理。</w:t>
      </w:r>
    </w:p>
    <w:p>
      <w:pPr>
        <w:spacing w:line="360" w:lineRule="auto"/>
        <w:ind w:firstLine="482" w:firstLineChars="200"/>
        <w:jc w:val="left"/>
        <w:rPr>
          <w:rFonts w:ascii="宋体" w:hAnsi="宋体" w:cs="宋体"/>
          <w:b/>
          <w:bCs/>
          <w:sz w:val="24"/>
        </w:rPr>
      </w:pPr>
      <w:r>
        <w:rPr>
          <w:rFonts w:hint="eastAsia" w:ascii="宋体" w:hAnsi="宋体" w:cs="宋体"/>
          <w:b/>
          <w:bCs/>
          <w:sz w:val="24"/>
        </w:rPr>
        <w:t>五、网上竞价结果确认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2.采购人在接到网上竞价结果确认书后五个工作日内确认网上竞价结果；</w:t>
      </w:r>
    </w:p>
    <w:p>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pPr>
      <w:r>
        <w:rPr>
          <w:rFonts w:hint="eastAsia" w:ascii="宋体" w:hAnsi="宋体"/>
          <w:b/>
          <w:bCs/>
          <w:sz w:val="24"/>
        </w:rPr>
        <w:t>4.</w:t>
      </w:r>
      <w:r>
        <w:rPr>
          <w:rStyle w:val="30"/>
          <w:rFonts w:hint="eastAsia" w:ascii="宋体" w:hAnsi="宋体" w:cs="宋体"/>
          <w:b/>
          <w:bCs/>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六、签订合同</w:t>
      </w:r>
    </w:p>
    <w:p>
      <w:pPr>
        <w:pStyle w:val="14"/>
        <w:spacing w:line="360" w:lineRule="auto"/>
        <w:ind w:firstLine="480" w:firstLineChars="200"/>
        <w:rPr>
          <w:rFonts w:ascii="宋体" w:hAnsi="宋体" w:cs="宋体"/>
          <w:sz w:val="24"/>
        </w:rPr>
      </w:pPr>
      <w:r>
        <w:rPr>
          <w:rFonts w:hint="eastAsia" w:ascii="宋体" w:hAnsi="宋体" w:cs="宋体"/>
          <w:sz w:val="24"/>
        </w:rPr>
        <w:t>1.成交供应商应在《成交通知书》发出之日起30天内与采购人签订合同，合同不得对网上竞价文件确定的事项和成交供应商的响应文件作实质性修改。</w:t>
      </w:r>
    </w:p>
    <w:p>
      <w:pPr>
        <w:pStyle w:val="14"/>
        <w:spacing w:line="360" w:lineRule="auto"/>
        <w:ind w:firstLine="480" w:firstLineChars="200"/>
        <w:rPr>
          <w:rFonts w:ascii="宋体" w:hAnsi="宋体" w:cs="宋体"/>
          <w:sz w:val="24"/>
        </w:rPr>
      </w:pPr>
      <w:r>
        <w:rPr>
          <w:rFonts w:hint="eastAsia" w:ascii="宋体" w:hAnsi="宋体" w:cs="宋体"/>
          <w:sz w:val="24"/>
        </w:rPr>
        <w:t>2.合同的履行、违约责任和解决争议的方法等适用民法典。</w:t>
      </w:r>
    </w:p>
    <w:p>
      <w:pPr>
        <w:pStyle w:val="14"/>
        <w:spacing w:line="360" w:lineRule="auto"/>
        <w:ind w:firstLine="480" w:firstLineChars="200"/>
        <w:rPr>
          <w:rFonts w:ascii="宋体" w:hAnsi="宋体" w:cs="宋体"/>
          <w:sz w:val="24"/>
        </w:rPr>
      </w:pPr>
      <w:r>
        <w:rPr>
          <w:rFonts w:hint="eastAsia" w:ascii="宋体" w:hAnsi="宋体" w:cs="宋体"/>
          <w:sz w:val="24"/>
        </w:rPr>
        <w:t>3.合同履行过程中，采购人若需追加与合同标的相同的货物、服务或工程，则追加采购金额不得超过原合同采购金额的10%。</w:t>
      </w:r>
    </w:p>
    <w:p>
      <w:pPr>
        <w:pStyle w:val="14"/>
        <w:spacing w:line="360" w:lineRule="auto"/>
        <w:ind w:firstLine="480" w:firstLineChars="200"/>
        <w:rPr>
          <w:rFonts w:ascii="宋体" w:hAnsi="宋体" w:cs="宋体"/>
          <w:sz w:val="24"/>
          <w:szCs w:val="24"/>
        </w:rPr>
      </w:pPr>
      <w:r>
        <w:rPr>
          <w:rFonts w:hint="eastAsia" w:ascii="宋体" w:hAnsi="宋体" w:cs="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4"/>
        <w:spacing w:line="360" w:lineRule="auto"/>
        <w:ind w:firstLine="480" w:firstLineChars="200"/>
        <w:rPr>
          <w:rFonts w:ascii="宋体" w:hAnsi="宋体" w:cs="宋体"/>
          <w:sz w:val="24"/>
          <w:szCs w:val="24"/>
        </w:rPr>
      </w:pPr>
      <w:r>
        <w:rPr>
          <w:rFonts w:hint="eastAsia" w:ascii="宋体" w:hAnsi="宋体" w:cs="宋体"/>
          <w:sz w:val="24"/>
          <w:szCs w:val="24"/>
        </w:rPr>
        <w:t>5.</w:t>
      </w:r>
      <w:r>
        <w:rPr>
          <w:rFonts w:hint="eastAsia" w:ascii="宋体" w:hAnsi="宋体" w:cs="宋体"/>
          <w:color w:val="auto"/>
          <w:sz w:val="24"/>
          <w:szCs w:val="24"/>
          <w:highlight w:val="none"/>
        </w:rPr>
        <w:t>除因不可抗力或网上竞价文件认可的情形以外，成交供应商不与采购人签订合同或不能履约的</w:t>
      </w:r>
      <w:r>
        <w:rPr>
          <w:rFonts w:hint="eastAsia" w:ascii="宋体" w:hAnsi="宋体" w:cs="宋体"/>
          <w:color w:val="auto"/>
          <w:sz w:val="24"/>
          <w:szCs w:val="24"/>
          <w:highlight w:val="none"/>
          <w:lang w:eastAsia="zh-CN"/>
        </w:rPr>
        <w:t>采购人有权</w:t>
      </w:r>
      <w:r>
        <w:rPr>
          <w:rFonts w:hint="eastAsia" w:ascii="宋体" w:hAnsi="宋体" w:cs="宋体"/>
          <w:color w:val="auto"/>
          <w:sz w:val="24"/>
          <w:szCs w:val="24"/>
          <w:highlight w:val="none"/>
        </w:rPr>
        <w:t>将</w:t>
      </w:r>
      <w:r>
        <w:rPr>
          <w:rFonts w:hint="eastAsia" w:ascii="宋体" w:hAnsi="宋体" w:cs="宋体"/>
          <w:color w:val="auto"/>
          <w:sz w:val="24"/>
          <w:szCs w:val="24"/>
          <w:highlight w:val="none"/>
          <w:lang w:eastAsia="zh-CN"/>
        </w:rPr>
        <w:t>其</w:t>
      </w:r>
      <w:r>
        <w:rPr>
          <w:rFonts w:hint="eastAsia" w:ascii="宋体" w:hAnsi="宋体" w:cs="宋体"/>
          <w:color w:val="auto"/>
          <w:sz w:val="24"/>
          <w:szCs w:val="24"/>
          <w:highlight w:val="none"/>
        </w:rPr>
        <w:t>列入景弘集团有限公司、福建省监狱管理局及其下属单位自行采购项目黑名单。</w:t>
      </w:r>
    </w:p>
    <w:p>
      <w:pPr>
        <w:pStyle w:val="16"/>
        <w:spacing w:before="0" w:beforeAutospacing="0" w:after="0" w:afterAutospacing="0" w:line="360" w:lineRule="auto"/>
        <w:ind w:firstLine="482" w:firstLineChars="200"/>
        <w:rPr>
          <w:b/>
          <w:bCs/>
          <w:kern w:val="2"/>
        </w:rPr>
      </w:pPr>
      <w:r>
        <w:rPr>
          <w:rFonts w:hint="eastAsia"/>
          <w:b/>
          <w:bCs/>
          <w:kern w:val="2"/>
        </w:rPr>
        <w:t>七、如果</w:t>
      </w:r>
      <w:r>
        <w:rPr>
          <w:rStyle w:val="30"/>
          <w:rFonts w:hint="eastAsia"/>
          <w:b/>
          <w:bCs/>
          <w:kern w:val="0"/>
          <w:sz w:val="24"/>
        </w:rPr>
        <w:t>供应商</w:t>
      </w:r>
      <w:r>
        <w:rPr>
          <w:rFonts w:hint="eastAsia"/>
          <w:b/>
          <w:bCs/>
          <w:kern w:val="2"/>
        </w:rPr>
        <w:t>发生以下任何一种情况时，其网上竞价保证金将被不予退还：</w:t>
      </w:r>
    </w:p>
    <w:p>
      <w:pPr>
        <w:pStyle w:val="16"/>
        <w:spacing w:before="0" w:beforeAutospacing="0" w:after="0" w:afterAutospacing="0" w:line="360" w:lineRule="auto"/>
        <w:ind w:firstLine="480" w:firstLineChars="200"/>
        <w:rPr>
          <w:kern w:val="2"/>
        </w:rPr>
      </w:pPr>
      <w:r>
        <w:rPr>
          <w:rFonts w:hint="eastAsia"/>
          <w:kern w:val="2"/>
        </w:rPr>
        <w:t>（1）除因不可抗力或网上竞价文件认可的情形以外，成交供应商不与采购人签订合同或不能履约的；</w:t>
      </w:r>
    </w:p>
    <w:p>
      <w:pPr>
        <w:pStyle w:val="16"/>
        <w:spacing w:before="0" w:beforeAutospacing="0" w:after="0" w:afterAutospacing="0" w:line="360" w:lineRule="auto"/>
        <w:ind w:firstLine="480" w:firstLineChars="200"/>
        <w:rPr>
          <w:kern w:val="2"/>
        </w:rPr>
      </w:pPr>
      <w:r>
        <w:rPr>
          <w:rFonts w:hint="eastAsia"/>
          <w:kern w:val="2"/>
        </w:rPr>
        <w:t>（2）成交供应商自动放弃成交资格的；</w:t>
      </w:r>
    </w:p>
    <w:p>
      <w:pPr>
        <w:pStyle w:val="16"/>
        <w:spacing w:before="0" w:beforeAutospacing="0" w:after="0" w:afterAutospacing="0" w:line="360" w:lineRule="auto"/>
        <w:ind w:firstLine="480" w:firstLineChars="200"/>
        <w:rPr>
          <w:kern w:val="2"/>
        </w:rPr>
      </w:pPr>
      <w:r>
        <w:rPr>
          <w:rFonts w:hint="eastAsia"/>
          <w:kern w:val="2"/>
        </w:rPr>
        <w:t>（3）</w:t>
      </w:r>
      <w:r>
        <w:rPr>
          <w:rStyle w:val="30"/>
          <w:rFonts w:hint="eastAsia"/>
          <w:kern w:val="0"/>
          <w:sz w:val="24"/>
        </w:rPr>
        <w:t>供应商</w:t>
      </w:r>
      <w:r>
        <w:rPr>
          <w:rFonts w:hint="eastAsia"/>
          <w:kern w:val="2"/>
        </w:rPr>
        <w:t>假借以他人名义参加竞价或者弄虚作假，骗取成交；</w:t>
      </w:r>
    </w:p>
    <w:p>
      <w:pPr>
        <w:pStyle w:val="16"/>
        <w:spacing w:before="0" w:beforeAutospacing="0" w:after="0" w:afterAutospacing="0" w:line="360" w:lineRule="auto"/>
        <w:ind w:firstLine="480" w:firstLineChars="200"/>
        <w:rPr>
          <w:kern w:val="2"/>
        </w:rPr>
      </w:pPr>
      <w:r>
        <w:rPr>
          <w:rFonts w:hint="eastAsia"/>
          <w:kern w:val="2"/>
        </w:rPr>
        <w:t>（4）国家法律法规以及网上竞价文件中规定的其他竞价保证金不予退还的情形。</w:t>
      </w:r>
    </w:p>
    <w:p>
      <w:pPr>
        <w:spacing w:line="360" w:lineRule="auto"/>
        <w:jc w:val="center"/>
        <w:rPr>
          <w:rFonts w:ascii="宋体" w:hAnsi="宋体" w:cs="宋体"/>
          <w:b/>
          <w:kern w:val="0"/>
          <w:sz w:val="32"/>
          <w:szCs w:val="32"/>
        </w:rPr>
      </w:pPr>
    </w:p>
    <w:p>
      <w:pPr>
        <w:pStyle w:val="5"/>
        <w:spacing w:line="360" w:lineRule="auto"/>
      </w:pPr>
    </w:p>
    <w:p>
      <w:pPr>
        <w:spacing w:line="360" w:lineRule="auto"/>
        <w:rPr>
          <w:rFonts w:ascii="宋体" w:hAnsi="宋体" w:cs="宋体"/>
          <w:b/>
          <w:kern w:val="0"/>
          <w:sz w:val="32"/>
          <w:szCs w:val="32"/>
        </w:rPr>
      </w:pPr>
    </w:p>
    <w:p>
      <w:pPr>
        <w:spacing w:line="360" w:lineRule="auto"/>
        <w:jc w:val="left"/>
        <w:rPr>
          <w:rFonts w:ascii="宋体" w:hAnsi="宋体" w:cs="宋体"/>
          <w:b/>
          <w:kern w:val="0"/>
          <w:sz w:val="32"/>
          <w:szCs w:val="32"/>
        </w:rPr>
      </w:pPr>
      <w:r>
        <w:rPr>
          <w:rFonts w:hint="eastAsia" w:ascii="宋体" w:hAnsi="宋体" w:cs="宋体"/>
          <w:b/>
          <w:kern w:val="0"/>
          <w:sz w:val="32"/>
          <w:szCs w:val="32"/>
        </w:rPr>
        <w:br w:type="page"/>
      </w:r>
    </w:p>
    <w:p>
      <w:pPr>
        <w:keepNext w:val="0"/>
        <w:keepLines w:val="0"/>
        <w:pageBreakBefore w:val="0"/>
        <w:kinsoku/>
        <w:wordWrap/>
        <w:overflowPunct/>
        <w:topLinePunct w:val="0"/>
        <w:bidi w:val="0"/>
        <w:spacing w:line="360" w:lineRule="auto"/>
        <w:ind w:left="0" w:leftChars="0"/>
        <w:jc w:val="center"/>
        <w:rPr>
          <w:rFonts w:ascii="宋体" w:hAnsi="宋体" w:cs="宋体"/>
          <w:b/>
          <w:kern w:val="0"/>
          <w:sz w:val="32"/>
          <w:szCs w:val="32"/>
        </w:rPr>
      </w:pPr>
      <w:r>
        <w:rPr>
          <w:rFonts w:hint="eastAsia" w:ascii="宋体" w:hAnsi="宋体" w:cs="宋体"/>
          <w:b/>
          <w:kern w:val="0"/>
          <w:sz w:val="32"/>
          <w:szCs w:val="32"/>
        </w:rPr>
        <w:t>第三章 网上竞价</w:t>
      </w:r>
      <w:bookmarkEnd w:id="0"/>
      <w:r>
        <w:rPr>
          <w:rFonts w:hint="eastAsia" w:ascii="宋体" w:hAnsi="宋体" w:cs="宋体"/>
          <w:b/>
          <w:kern w:val="0"/>
          <w:sz w:val="32"/>
          <w:szCs w:val="32"/>
        </w:rPr>
        <w:t>内容及要求</w:t>
      </w:r>
    </w:p>
    <w:p>
      <w:pPr>
        <w:keepNext w:val="0"/>
        <w:keepLines w:val="0"/>
        <w:pageBreakBefore w:val="0"/>
        <w:kinsoku/>
        <w:wordWrap/>
        <w:overflowPunct/>
        <w:topLinePunct w:val="0"/>
        <w:bidi w:val="0"/>
        <w:snapToGrid w:val="0"/>
        <w:spacing w:line="360" w:lineRule="auto"/>
        <w:ind w:left="0" w:leftChars="0"/>
        <w:outlineLvl w:val="1"/>
        <w:rPr>
          <w:rFonts w:ascii="宋体" w:hAnsi="宋体" w:cs="宋体"/>
          <w:b/>
          <w:sz w:val="24"/>
        </w:rPr>
      </w:pPr>
      <w:bookmarkStart w:id="1" w:name="_Toc359317661"/>
      <w:bookmarkStart w:id="2" w:name="_Toc358016816"/>
      <w:bookmarkStart w:id="3" w:name="_Toc327948617"/>
      <w:bookmarkStart w:id="4" w:name="_Toc330567034"/>
      <w:bookmarkStart w:id="5" w:name="_Toc346300367"/>
      <w:bookmarkStart w:id="6" w:name="_Toc347060296"/>
      <w:r>
        <w:rPr>
          <w:rFonts w:hint="eastAsia" w:ascii="宋体" w:hAnsi="宋体" w:cs="宋体"/>
          <w:b/>
          <w:sz w:val="24"/>
        </w:rPr>
        <w:t>一、项目概述</w:t>
      </w:r>
      <w:bookmarkEnd w:id="1"/>
      <w:bookmarkEnd w:id="2"/>
    </w:p>
    <w:p>
      <w:pPr>
        <w:pStyle w:val="31"/>
        <w:keepNext w:val="0"/>
        <w:keepLines w:val="0"/>
        <w:pageBreakBefore w:val="0"/>
        <w:kinsoku/>
        <w:wordWrap/>
        <w:overflowPunct/>
        <w:topLinePunct w:val="0"/>
        <w:bidi w:val="0"/>
        <w:spacing w:line="360" w:lineRule="auto"/>
        <w:ind w:left="0" w:leftChars="0" w:firstLine="480" w:firstLineChars="200"/>
        <w:rPr>
          <w:rFonts w:ascii="宋体" w:hAnsi="宋体"/>
          <w:sz w:val="24"/>
        </w:rPr>
      </w:pPr>
      <w:r>
        <w:rPr>
          <w:rFonts w:hint="eastAsia" w:ascii="宋体" w:hAnsi="宋体"/>
          <w:sz w:val="24"/>
        </w:rPr>
        <w:t xml:space="preserve">1.采购标的一览表 </w:t>
      </w:r>
    </w:p>
    <w:p>
      <w:pPr>
        <w:keepNext w:val="0"/>
        <w:keepLines w:val="0"/>
        <w:pageBreakBefore w:val="0"/>
        <w:kinsoku/>
        <w:wordWrap/>
        <w:overflowPunct/>
        <w:topLinePunct w:val="0"/>
        <w:bidi w:val="0"/>
        <w:spacing w:line="360" w:lineRule="auto"/>
        <w:ind w:left="0" w:leftChars="0"/>
        <w:jc w:val="right"/>
        <w:rPr>
          <w:rFonts w:ascii="宋体" w:hAnsi="宋体"/>
          <w:sz w:val="24"/>
        </w:rPr>
      </w:pPr>
      <w:r>
        <w:rPr>
          <w:rFonts w:hint="eastAsia" w:ascii="宋体" w:hAnsi="宋体"/>
          <w:sz w:val="24"/>
        </w:rPr>
        <w:t xml:space="preserve"> 金额单位：人民币</w:t>
      </w:r>
      <w:r>
        <w:rPr>
          <w:rFonts w:hint="eastAsia" w:ascii="宋体" w:hAnsi="宋体"/>
          <w:sz w:val="24"/>
          <w:lang w:val="en-US" w:eastAsia="zh-CN"/>
        </w:rPr>
        <w:t>/</w:t>
      </w:r>
      <w:r>
        <w:rPr>
          <w:rFonts w:hint="eastAsia" w:ascii="宋体" w:hAnsi="宋体"/>
          <w:sz w:val="24"/>
        </w:rPr>
        <w:t>元</w:t>
      </w:r>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099"/>
        <w:gridCol w:w="2365"/>
        <w:gridCol w:w="1819"/>
        <w:gridCol w:w="1101"/>
        <w:gridCol w:w="1183"/>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jc w:val="center"/>
              <w:rPr>
                <w:rFonts w:ascii="宋体" w:hAnsi="宋体"/>
                <w:b/>
                <w:bCs/>
                <w:kern w:val="0"/>
                <w:sz w:val="24"/>
              </w:rPr>
            </w:pPr>
            <w:r>
              <w:rPr>
                <w:rFonts w:hint="eastAsia" w:ascii="宋体" w:hAnsi="宋体"/>
                <w:b/>
                <w:bCs/>
                <w:kern w:val="0"/>
                <w:sz w:val="24"/>
              </w:rPr>
              <w:t>包号</w:t>
            </w:r>
          </w:p>
        </w:tc>
        <w:tc>
          <w:tcPr>
            <w:tcW w:w="5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jc w:val="center"/>
              <w:rPr>
                <w:rFonts w:ascii="宋体" w:hAnsi="宋体"/>
                <w:b/>
                <w:bCs/>
                <w:kern w:val="0"/>
                <w:sz w:val="24"/>
              </w:rPr>
            </w:pPr>
            <w:r>
              <w:rPr>
                <w:rFonts w:hint="eastAsia" w:ascii="宋体" w:hAnsi="宋体"/>
                <w:b/>
                <w:bCs/>
                <w:kern w:val="0"/>
                <w:sz w:val="24"/>
              </w:rPr>
              <w:t>品目号</w:t>
            </w:r>
          </w:p>
        </w:tc>
        <w:tc>
          <w:tcPr>
            <w:tcW w:w="12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jc w:val="center"/>
              <w:rPr>
                <w:rFonts w:ascii="宋体" w:hAnsi="宋体"/>
                <w:b/>
                <w:bCs/>
                <w:kern w:val="0"/>
                <w:sz w:val="24"/>
              </w:rPr>
            </w:pPr>
            <w:r>
              <w:rPr>
                <w:rFonts w:hint="eastAsia" w:ascii="宋体" w:hAnsi="宋体"/>
                <w:b/>
                <w:bCs/>
                <w:kern w:val="0"/>
                <w:sz w:val="24"/>
              </w:rPr>
              <w:t>货物名称</w:t>
            </w:r>
          </w:p>
        </w:tc>
        <w:tc>
          <w:tcPr>
            <w:tcW w:w="9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jc w:val="center"/>
              <w:rPr>
                <w:rFonts w:ascii="宋体" w:hAnsi="宋体"/>
                <w:b/>
                <w:bCs/>
                <w:kern w:val="0"/>
                <w:sz w:val="24"/>
              </w:rPr>
            </w:pPr>
            <w:r>
              <w:rPr>
                <w:rFonts w:hint="eastAsia" w:ascii="宋体" w:hAnsi="宋体"/>
                <w:b/>
                <w:bCs/>
                <w:kern w:val="0"/>
                <w:sz w:val="24"/>
                <w:szCs w:val="22"/>
              </w:rPr>
              <w:t>数量</w:t>
            </w:r>
          </w:p>
        </w:tc>
        <w:tc>
          <w:tcPr>
            <w:tcW w:w="5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jc w:val="center"/>
              <w:rPr>
                <w:rFonts w:ascii="宋体" w:hAnsi="宋体"/>
                <w:b/>
                <w:bCs/>
                <w:kern w:val="0"/>
                <w:sz w:val="24"/>
                <w:szCs w:val="22"/>
              </w:rPr>
            </w:pPr>
            <w:r>
              <w:rPr>
                <w:rFonts w:hint="eastAsia" w:ascii="宋体" w:hAnsi="宋体"/>
                <w:b/>
                <w:bCs/>
                <w:kern w:val="0"/>
                <w:sz w:val="24"/>
                <w:szCs w:val="22"/>
              </w:rPr>
              <w:t>是否允许进口</w:t>
            </w:r>
          </w:p>
        </w:tc>
        <w:tc>
          <w:tcPr>
            <w:tcW w:w="6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jc w:val="center"/>
              <w:rPr>
                <w:rFonts w:hint="eastAsia" w:ascii="宋体" w:hAnsi="宋体" w:eastAsia="宋体"/>
                <w:b/>
                <w:bCs/>
                <w:kern w:val="0"/>
                <w:sz w:val="24"/>
                <w:szCs w:val="22"/>
                <w:lang w:eastAsia="zh-CN"/>
              </w:rPr>
            </w:pPr>
            <w:r>
              <w:rPr>
                <w:rFonts w:hint="eastAsia" w:ascii="宋体" w:hAnsi="宋体"/>
                <w:b/>
                <w:bCs/>
                <w:kern w:val="0"/>
                <w:sz w:val="24"/>
                <w:szCs w:val="22"/>
                <w:lang w:eastAsia="zh-CN"/>
              </w:rPr>
              <w:t>单价最高限价</w:t>
            </w:r>
          </w:p>
        </w:tc>
        <w:tc>
          <w:tcPr>
            <w:tcW w:w="6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jc w:val="center"/>
              <w:rPr>
                <w:rFonts w:ascii="宋体" w:hAnsi="宋体"/>
                <w:b/>
                <w:bCs/>
                <w:kern w:val="0"/>
                <w:sz w:val="24"/>
                <w:szCs w:val="22"/>
              </w:rPr>
            </w:pPr>
            <w:r>
              <w:rPr>
                <w:rFonts w:hint="eastAsia" w:ascii="宋体" w:hAnsi="宋体"/>
                <w:b/>
                <w:bCs/>
                <w:kern w:val="0"/>
                <w:sz w:val="24"/>
                <w:szCs w:val="22"/>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6"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jc w:val="center"/>
              <w:rPr>
                <w:rFonts w:ascii="宋体" w:hAnsi="宋体"/>
                <w:kern w:val="0"/>
                <w:sz w:val="24"/>
              </w:rPr>
            </w:pPr>
            <w:r>
              <w:rPr>
                <w:rFonts w:hint="eastAsia" w:ascii="宋体" w:hAnsi="宋体"/>
                <w:kern w:val="0"/>
                <w:sz w:val="24"/>
              </w:rPr>
              <w:t>1</w:t>
            </w:r>
          </w:p>
        </w:tc>
        <w:tc>
          <w:tcPr>
            <w:tcW w:w="592"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jc w:val="center"/>
              <w:rPr>
                <w:rFonts w:ascii="宋体" w:hAnsi="宋体"/>
                <w:kern w:val="0"/>
                <w:sz w:val="24"/>
              </w:rPr>
            </w:pPr>
            <w:r>
              <w:rPr>
                <w:rFonts w:hint="eastAsia" w:ascii="宋体" w:hAnsi="宋体"/>
                <w:kern w:val="0"/>
                <w:sz w:val="24"/>
              </w:rPr>
              <w:t>1-1</w:t>
            </w:r>
          </w:p>
        </w:tc>
        <w:tc>
          <w:tcPr>
            <w:tcW w:w="12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jc w:val="center"/>
              <w:textAlignment w:val="center"/>
              <w:rPr>
                <w:rFonts w:hint="eastAsia" w:ascii="宋体" w:hAnsi="宋体" w:eastAsia="宋体" w:cs="宋体"/>
                <w:kern w:val="0"/>
                <w:sz w:val="24"/>
                <w:lang w:eastAsia="zh-CN"/>
              </w:rPr>
            </w:pPr>
            <w:r>
              <w:rPr>
                <w:rFonts w:hint="eastAsia" w:ascii="宋体" w:hAnsi="宋体" w:eastAsia="宋体" w:cs="宋体"/>
                <w:i w:val="0"/>
                <w:iCs w:val="0"/>
                <w:color w:val="000000"/>
                <w:kern w:val="0"/>
                <w:sz w:val="24"/>
                <w:szCs w:val="24"/>
                <w:u w:val="none"/>
                <w:lang w:val="en-US" w:eastAsia="zh-CN" w:bidi="ar"/>
              </w:rPr>
              <w:t>双速双动和面机（16KG）</w:t>
            </w:r>
          </w:p>
        </w:tc>
        <w:tc>
          <w:tcPr>
            <w:tcW w:w="979" w:type="pc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jc w:val="center"/>
              <w:textAlignment w:val="center"/>
              <w:rPr>
                <w:rFonts w:hint="default" w:ascii="宋体" w:hAnsi="宋体" w:eastAsia="宋体" w:cs="新宋体"/>
                <w:kern w:val="0"/>
                <w:sz w:val="24"/>
                <w:lang w:val="en-US" w:eastAsia="zh-CN"/>
              </w:rPr>
            </w:pPr>
            <w:r>
              <w:rPr>
                <w:rFonts w:hint="eastAsia" w:ascii="宋体" w:hAnsi="宋体" w:cs="新宋体"/>
                <w:kern w:val="0"/>
                <w:sz w:val="24"/>
                <w:lang w:val="en-US" w:eastAsia="zh-CN"/>
              </w:rPr>
              <w:t>3台</w:t>
            </w:r>
          </w:p>
        </w:tc>
        <w:tc>
          <w:tcPr>
            <w:tcW w:w="593" w:type="pct"/>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jc w:val="center"/>
              <w:textAlignment w:val="center"/>
              <w:rPr>
                <w:rFonts w:ascii="宋体" w:hAnsi="宋体" w:cs="宋体"/>
                <w:kern w:val="0"/>
                <w:sz w:val="24"/>
                <w:highlight w:val="none"/>
              </w:rPr>
            </w:pPr>
            <w:r>
              <w:rPr>
                <w:rFonts w:hint="eastAsia" w:ascii="宋体" w:hAnsi="宋体" w:cs="宋体"/>
                <w:kern w:val="0"/>
                <w:sz w:val="24"/>
                <w:highlight w:val="none"/>
              </w:rPr>
              <w:t>否</w:t>
            </w:r>
          </w:p>
        </w:tc>
        <w:tc>
          <w:tcPr>
            <w:tcW w:w="6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jc w:val="center"/>
              <w:textAlignment w:val="center"/>
              <w:rPr>
                <w:rFonts w:hint="default" w:ascii="宋体" w:hAnsi="宋体" w:eastAsia="宋体" w:cs="宋体"/>
                <w:kern w:val="0"/>
                <w:sz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11514</w:t>
            </w:r>
          </w:p>
        </w:tc>
        <w:tc>
          <w:tcPr>
            <w:tcW w:w="677" w:type="pct"/>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jc w:val="center"/>
              <w:textAlignment w:val="center"/>
              <w:rPr>
                <w:rFonts w:hint="default" w:ascii="宋体" w:hAnsi="宋体" w:cs="新宋体"/>
                <w:kern w:val="0"/>
                <w:sz w:val="24"/>
                <w:highlight w:val="none"/>
                <w:lang w:val="en-US"/>
              </w:rPr>
            </w:pPr>
            <w:r>
              <w:rPr>
                <w:rFonts w:hint="eastAsia" w:ascii="宋体" w:hAnsi="宋体" w:cs="宋体"/>
                <w:color w:val="000000"/>
                <w:sz w:val="24"/>
                <w:highlight w:val="none"/>
                <w:lang w:val="en-US" w:eastAsia="zh-CN"/>
              </w:rPr>
              <w:t>119794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jc w:val="center"/>
              <w:rPr>
                <w:rFonts w:hint="eastAsia" w:ascii="宋体" w:hAnsi="宋体"/>
                <w:kern w:val="0"/>
                <w:sz w:val="24"/>
              </w:rPr>
            </w:pPr>
          </w:p>
        </w:tc>
        <w:tc>
          <w:tcPr>
            <w:tcW w:w="592" w:type="pct"/>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jc w:val="center"/>
              <w:rPr>
                <w:rFonts w:hint="default" w:ascii="宋体" w:hAnsi="宋体" w:eastAsia="宋体"/>
                <w:kern w:val="0"/>
                <w:sz w:val="24"/>
                <w:lang w:val="en-US" w:eastAsia="zh-CN"/>
              </w:rPr>
            </w:pPr>
            <w:r>
              <w:rPr>
                <w:rFonts w:hint="eastAsia" w:ascii="宋体" w:hAnsi="宋体"/>
                <w:kern w:val="0"/>
                <w:sz w:val="24"/>
                <w:lang w:val="en-US" w:eastAsia="zh-CN"/>
              </w:rPr>
              <w:t>1-2</w:t>
            </w:r>
          </w:p>
        </w:tc>
        <w:tc>
          <w:tcPr>
            <w:tcW w:w="12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jc w:val="center"/>
              <w:textAlignment w:val="center"/>
              <w:rPr>
                <w:rFonts w:hint="eastAsia" w:ascii="宋体" w:hAnsi="宋体" w:eastAsia="宋体" w:cs="宋体"/>
                <w:kern w:val="0"/>
                <w:sz w:val="24"/>
                <w:lang w:eastAsia="zh-CN"/>
              </w:rPr>
            </w:pPr>
            <w:r>
              <w:rPr>
                <w:rFonts w:hint="eastAsia" w:ascii="宋体" w:hAnsi="宋体" w:eastAsia="宋体" w:cs="宋体"/>
                <w:i w:val="0"/>
                <w:iCs w:val="0"/>
                <w:color w:val="000000"/>
                <w:kern w:val="0"/>
                <w:sz w:val="24"/>
                <w:szCs w:val="24"/>
                <w:u w:val="none"/>
                <w:lang w:val="en-US" w:eastAsia="zh-CN" w:bidi="ar"/>
              </w:rPr>
              <w:t>双门发酵箱（全钢）</w:t>
            </w:r>
          </w:p>
        </w:tc>
        <w:tc>
          <w:tcPr>
            <w:tcW w:w="979" w:type="pc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jc w:val="center"/>
              <w:textAlignment w:val="center"/>
              <w:rPr>
                <w:rFonts w:hint="default" w:ascii="宋体" w:hAnsi="宋体" w:cs="新宋体"/>
                <w:kern w:val="0"/>
                <w:sz w:val="24"/>
                <w:lang w:val="en-US" w:eastAsia="zh-CN"/>
              </w:rPr>
            </w:pPr>
            <w:r>
              <w:rPr>
                <w:rFonts w:hint="eastAsia" w:ascii="宋体" w:hAnsi="宋体" w:cs="新宋体"/>
                <w:kern w:val="0"/>
                <w:sz w:val="24"/>
                <w:lang w:val="en-US" w:eastAsia="zh-CN"/>
              </w:rPr>
              <w:t>1台</w:t>
            </w:r>
          </w:p>
        </w:tc>
        <w:tc>
          <w:tcPr>
            <w:tcW w:w="593"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jc w:val="center"/>
              <w:textAlignment w:val="center"/>
              <w:rPr>
                <w:rFonts w:hint="eastAsia" w:ascii="宋体" w:hAnsi="宋体" w:cs="宋体"/>
                <w:kern w:val="0"/>
                <w:sz w:val="24"/>
                <w:highlight w:val="none"/>
              </w:rPr>
            </w:pPr>
          </w:p>
        </w:tc>
        <w:tc>
          <w:tcPr>
            <w:tcW w:w="6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jc w:val="center"/>
              <w:textAlignment w:val="center"/>
              <w:rPr>
                <w:rFonts w:hint="default" w:ascii="宋体" w:hAnsi="宋体" w:eastAsia="宋体" w:cs="宋体"/>
                <w:kern w:val="0"/>
                <w:sz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3300</w:t>
            </w:r>
          </w:p>
        </w:tc>
        <w:tc>
          <w:tcPr>
            <w:tcW w:w="67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jc w:val="center"/>
              <w:textAlignment w:val="center"/>
              <w:rPr>
                <w:rFonts w:hint="eastAsia" w:ascii="宋体" w:hAnsi="宋体" w:cs="宋体"/>
                <w:color w:val="00000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jc w:val="center"/>
              <w:rPr>
                <w:rFonts w:hint="eastAsia" w:ascii="宋体" w:hAnsi="宋体"/>
                <w:kern w:val="0"/>
                <w:sz w:val="24"/>
              </w:rPr>
            </w:pPr>
          </w:p>
        </w:tc>
        <w:tc>
          <w:tcPr>
            <w:tcW w:w="592" w:type="pct"/>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jc w:val="center"/>
              <w:rPr>
                <w:rFonts w:hint="default" w:ascii="宋体" w:hAnsi="宋体" w:eastAsia="宋体"/>
                <w:kern w:val="0"/>
                <w:sz w:val="24"/>
                <w:lang w:val="en-US" w:eastAsia="zh-CN"/>
              </w:rPr>
            </w:pPr>
            <w:r>
              <w:rPr>
                <w:rFonts w:hint="eastAsia" w:ascii="宋体" w:hAnsi="宋体"/>
                <w:kern w:val="0"/>
                <w:sz w:val="24"/>
                <w:lang w:val="en-US" w:eastAsia="zh-CN"/>
              </w:rPr>
              <w:t>1-3</w:t>
            </w:r>
          </w:p>
        </w:tc>
        <w:tc>
          <w:tcPr>
            <w:tcW w:w="12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jc w:val="center"/>
              <w:textAlignment w:val="center"/>
              <w:rPr>
                <w:rFonts w:hint="eastAsia" w:ascii="宋体" w:hAnsi="宋体" w:eastAsia="宋体" w:cs="宋体"/>
                <w:kern w:val="0"/>
                <w:sz w:val="24"/>
                <w:lang w:eastAsia="zh-CN"/>
              </w:rPr>
            </w:pPr>
            <w:r>
              <w:rPr>
                <w:rFonts w:hint="eastAsia" w:ascii="宋体" w:hAnsi="宋体" w:eastAsia="宋体" w:cs="宋体"/>
                <w:i w:val="0"/>
                <w:iCs w:val="0"/>
                <w:color w:val="000000"/>
                <w:kern w:val="0"/>
                <w:sz w:val="24"/>
                <w:szCs w:val="24"/>
                <w:u w:val="none"/>
                <w:lang w:val="en-US" w:eastAsia="zh-CN" w:bidi="ar"/>
              </w:rPr>
              <w:t>压面机</w:t>
            </w:r>
          </w:p>
        </w:tc>
        <w:tc>
          <w:tcPr>
            <w:tcW w:w="979" w:type="pc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jc w:val="center"/>
              <w:textAlignment w:val="center"/>
              <w:rPr>
                <w:rFonts w:hint="default" w:ascii="宋体" w:hAnsi="宋体" w:cs="新宋体"/>
                <w:kern w:val="0"/>
                <w:sz w:val="24"/>
                <w:lang w:val="en-US" w:eastAsia="zh-CN"/>
              </w:rPr>
            </w:pPr>
            <w:r>
              <w:rPr>
                <w:rFonts w:hint="eastAsia" w:ascii="宋体" w:hAnsi="宋体" w:cs="新宋体"/>
                <w:kern w:val="0"/>
                <w:sz w:val="24"/>
                <w:lang w:val="en-US" w:eastAsia="zh-CN"/>
              </w:rPr>
              <w:t>1台</w:t>
            </w:r>
          </w:p>
        </w:tc>
        <w:tc>
          <w:tcPr>
            <w:tcW w:w="593"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jc w:val="center"/>
              <w:textAlignment w:val="center"/>
              <w:rPr>
                <w:rFonts w:hint="eastAsia" w:ascii="宋体" w:hAnsi="宋体" w:cs="宋体"/>
                <w:kern w:val="0"/>
                <w:sz w:val="24"/>
                <w:highlight w:val="none"/>
              </w:rPr>
            </w:pPr>
          </w:p>
        </w:tc>
        <w:tc>
          <w:tcPr>
            <w:tcW w:w="6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jc w:val="center"/>
              <w:textAlignment w:val="center"/>
              <w:rPr>
                <w:rFonts w:hint="default" w:ascii="宋体" w:hAnsi="宋体" w:eastAsia="宋体" w:cs="宋体"/>
                <w:kern w:val="0"/>
                <w:sz w:val="24"/>
                <w:highlight w:val="none"/>
                <w:lang w:val="en-US" w:eastAsia="zh-CN"/>
              </w:rPr>
            </w:pPr>
            <w:r>
              <w:rPr>
                <w:rFonts w:hint="eastAsia" w:ascii="宋体" w:hAnsi="宋体" w:eastAsia="宋体" w:cs="宋体"/>
                <w:i w:val="0"/>
                <w:iCs w:val="0"/>
                <w:color w:val="000000"/>
                <w:kern w:val="0"/>
                <w:sz w:val="24"/>
                <w:szCs w:val="24"/>
                <w:u w:val="none"/>
                <w:lang w:val="en-US" w:eastAsia="zh-CN" w:bidi="ar"/>
              </w:rPr>
              <w:t>7952</w:t>
            </w:r>
          </w:p>
        </w:tc>
        <w:tc>
          <w:tcPr>
            <w:tcW w:w="67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jc w:val="center"/>
              <w:textAlignment w:val="center"/>
              <w:rPr>
                <w:rFonts w:hint="eastAsia" w:ascii="宋体" w:hAnsi="宋体" w:cs="宋体"/>
                <w:color w:val="00000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jc w:val="center"/>
              <w:rPr>
                <w:rFonts w:hint="eastAsia" w:ascii="宋体" w:hAnsi="宋体"/>
                <w:kern w:val="0"/>
                <w:sz w:val="24"/>
              </w:rPr>
            </w:pPr>
          </w:p>
        </w:tc>
        <w:tc>
          <w:tcPr>
            <w:tcW w:w="592" w:type="pct"/>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jc w:val="center"/>
              <w:rPr>
                <w:rFonts w:hint="default" w:ascii="宋体" w:hAnsi="宋体" w:eastAsia="宋体"/>
                <w:kern w:val="0"/>
                <w:sz w:val="24"/>
                <w:lang w:val="en-US" w:eastAsia="zh-CN"/>
              </w:rPr>
            </w:pPr>
            <w:r>
              <w:rPr>
                <w:rFonts w:hint="eastAsia" w:ascii="宋体" w:hAnsi="宋体"/>
                <w:kern w:val="0"/>
                <w:sz w:val="24"/>
                <w:lang w:val="en-US" w:eastAsia="zh-CN"/>
              </w:rPr>
              <w:t>1-4</w:t>
            </w:r>
          </w:p>
        </w:tc>
        <w:tc>
          <w:tcPr>
            <w:tcW w:w="12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单门电蒸柜</w:t>
            </w:r>
          </w:p>
        </w:tc>
        <w:tc>
          <w:tcPr>
            <w:tcW w:w="979" w:type="pc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jc w:val="center"/>
              <w:textAlignment w:val="center"/>
              <w:rPr>
                <w:rFonts w:hint="default" w:ascii="宋体" w:hAnsi="宋体" w:cs="新宋体"/>
                <w:kern w:val="0"/>
                <w:sz w:val="24"/>
                <w:lang w:val="en-US" w:eastAsia="zh-CN"/>
              </w:rPr>
            </w:pPr>
            <w:r>
              <w:rPr>
                <w:rFonts w:hint="eastAsia" w:ascii="宋体" w:hAnsi="宋体" w:cs="新宋体"/>
                <w:kern w:val="0"/>
                <w:sz w:val="24"/>
                <w:lang w:val="en-US" w:eastAsia="zh-CN"/>
              </w:rPr>
              <w:t>2台</w:t>
            </w:r>
          </w:p>
        </w:tc>
        <w:tc>
          <w:tcPr>
            <w:tcW w:w="593"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jc w:val="center"/>
              <w:textAlignment w:val="center"/>
              <w:rPr>
                <w:rFonts w:hint="eastAsia" w:ascii="宋体" w:hAnsi="宋体" w:cs="宋体"/>
                <w:kern w:val="0"/>
                <w:sz w:val="24"/>
                <w:highlight w:val="none"/>
              </w:rPr>
            </w:pPr>
          </w:p>
        </w:tc>
        <w:tc>
          <w:tcPr>
            <w:tcW w:w="6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jc w:val="center"/>
              <w:textAlignment w:val="center"/>
              <w:rPr>
                <w:rFonts w:hint="eastAsia" w:ascii="宋体" w:hAnsi="宋体" w:cs="宋体"/>
                <w:kern w:val="0"/>
                <w:sz w:val="24"/>
                <w:highlight w:val="none"/>
                <w:lang w:val="en-US" w:eastAsia="zh-CN"/>
              </w:rPr>
            </w:pPr>
            <w:r>
              <w:rPr>
                <w:rFonts w:hint="eastAsia" w:ascii="宋体" w:hAnsi="宋体" w:eastAsia="宋体" w:cs="宋体"/>
                <w:i w:val="0"/>
                <w:iCs w:val="0"/>
                <w:color w:val="000000"/>
                <w:kern w:val="0"/>
                <w:sz w:val="24"/>
                <w:szCs w:val="24"/>
                <w:u w:val="none"/>
                <w:lang w:val="en-US" w:eastAsia="zh-CN" w:bidi="ar"/>
              </w:rPr>
              <w:t>5000</w:t>
            </w:r>
          </w:p>
        </w:tc>
        <w:tc>
          <w:tcPr>
            <w:tcW w:w="67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jc w:val="center"/>
              <w:textAlignment w:val="center"/>
              <w:rPr>
                <w:rFonts w:hint="eastAsia" w:ascii="宋体" w:hAnsi="宋体" w:cs="宋体"/>
                <w:color w:val="00000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jc w:val="center"/>
              <w:rPr>
                <w:rFonts w:hint="eastAsia" w:ascii="宋体" w:hAnsi="宋体"/>
                <w:kern w:val="0"/>
                <w:sz w:val="24"/>
              </w:rPr>
            </w:pPr>
          </w:p>
        </w:tc>
        <w:tc>
          <w:tcPr>
            <w:tcW w:w="592" w:type="pct"/>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jc w:val="center"/>
              <w:rPr>
                <w:rFonts w:hint="default" w:ascii="宋体" w:hAnsi="宋体" w:eastAsia="宋体"/>
                <w:kern w:val="0"/>
                <w:sz w:val="24"/>
                <w:lang w:val="en-US" w:eastAsia="zh-CN"/>
              </w:rPr>
            </w:pPr>
            <w:r>
              <w:rPr>
                <w:rFonts w:hint="eastAsia" w:ascii="宋体" w:hAnsi="宋体"/>
                <w:kern w:val="0"/>
                <w:sz w:val="24"/>
                <w:lang w:val="en-US" w:eastAsia="zh-CN"/>
              </w:rPr>
              <w:t>1-5</w:t>
            </w:r>
          </w:p>
        </w:tc>
        <w:tc>
          <w:tcPr>
            <w:tcW w:w="12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jc w:val="center"/>
              <w:textAlignment w:val="center"/>
              <w:rPr>
                <w:rFonts w:hint="eastAsia" w:ascii="宋体" w:hAnsi="宋体" w:eastAsia="宋体" w:cs="宋体"/>
                <w:kern w:val="0"/>
                <w:sz w:val="24"/>
                <w:lang w:eastAsia="zh-CN"/>
              </w:rPr>
            </w:pPr>
            <w:r>
              <w:rPr>
                <w:rFonts w:hint="eastAsia" w:ascii="宋体" w:hAnsi="宋体" w:eastAsia="宋体" w:cs="宋体"/>
                <w:i w:val="0"/>
                <w:iCs w:val="0"/>
                <w:color w:val="000000"/>
                <w:kern w:val="0"/>
                <w:sz w:val="24"/>
                <w:szCs w:val="24"/>
                <w:u w:val="none"/>
                <w:lang w:val="en-US" w:eastAsia="zh-CN" w:bidi="ar"/>
              </w:rPr>
              <w:t>双层发泡保温送餐车</w:t>
            </w:r>
          </w:p>
        </w:tc>
        <w:tc>
          <w:tcPr>
            <w:tcW w:w="979" w:type="pc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jc w:val="center"/>
              <w:textAlignment w:val="center"/>
              <w:rPr>
                <w:rFonts w:hint="default" w:ascii="宋体" w:hAnsi="宋体" w:cs="新宋体"/>
                <w:kern w:val="0"/>
                <w:sz w:val="24"/>
                <w:lang w:val="en-US" w:eastAsia="zh-CN"/>
              </w:rPr>
            </w:pPr>
            <w:r>
              <w:rPr>
                <w:rFonts w:hint="eastAsia" w:ascii="宋体" w:hAnsi="宋体" w:cs="新宋体"/>
                <w:kern w:val="0"/>
                <w:sz w:val="24"/>
                <w:lang w:val="en-US" w:eastAsia="zh-CN"/>
              </w:rPr>
              <w:t>8辆</w:t>
            </w:r>
          </w:p>
        </w:tc>
        <w:tc>
          <w:tcPr>
            <w:tcW w:w="593"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jc w:val="center"/>
              <w:textAlignment w:val="center"/>
              <w:rPr>
                <w:rFonts w:hint="eastAsia" w:ascii="宋体" w:hAnsi="宋体" w:cs="宋体"/>
                <w:kern w:val="0"/>
                <w:sz w:val="24"/>
                <w:highlight w:val="none"/>
              </w:rPr>
            </w:pPr>
          </w:p>
        </w:tc>
        <w:tc>
          <w:tcPr>
            <w:tcW w:w="6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jc w:val="center"/>
              <w:textAlignment w:val="center"/>
              <w:rPr>
                <w:rFonts w:hint="default" w:ascii="宋体" w:hAnsi="宋体" w:eastAsia="宋体" w:cs="宋体"/>
                <w:kern w:val="0"/>
                <w:sz w:val="24"/>
                <w:highlight w:val="none"/>
                <w:lang w:val="en-US" w:eastAsia="zh-CN"/>
              </w:rPr>
            </w:pPr>
            <w:r>
              <w:rPr>
                <w:rFonts w:hint="eastAsia" w:ascii="宋体" w:hAnsi="宋体" w:eastAsia="宋体" w:cs="宋体"/>
                <w:i w:val="0"/>
                <w:iCs w:val="0"/>
                <w:color w:val="000000"/>
                <w:kern w:val="0"/>
                <w:sz w:val="24"/>
                <w:szCs w:val="24"/>
                <w:u w:val="none"/>
                <w:lang w:val="en-US" w:eastAsia="zh-CN" w:bidi="ar"/>
              </w:rPr>
              <w:t>8000</w:t>
            </w:r>
          </w:p>
        </w:tc>
        <w:tc>
          <w:tcPr>
            <w:tcW w:w="677"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jc w:val="center"/>
              <w:textAlignment w:val="center"/>
              <w:rPr>
                <w:rFonts w:hint="eastAsia" w:ascii="宋体" w:hAnsi="宋体" w:cs="宋体"/>
                <w:color w:val="00000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092"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rPr>
                <w:rFonts w:hint="eastAsia" w:ascii="宋体" w:hAnsi="宋体" w:eastAsia="宋体"/>
                <w:kern w:val="0"/>
                <w:sz w:val="24"/>
                <w:lang w:eastAsia="zh-CN"/>
              </w:rPr>
            </w:pPr>
            <w:r>
              <w:rPr>
                <w:rFonts w:hint="eastAsia" w:ascii="宋体" w:hAnsi="宋体"/>
                <w:kern w:val="0"/>
                <w:sz w:val="24"/>
              </w:rPr>
              <w:t>合计(大写)：人民币</w:t>
            </w:r>
            <w:r>
              <w:rPr>
                <w:rFonts w:hint="eastAsia" w:ascii="宋体" w:hAnsi="宋体"/>
                <w:kern w:val="0"/>
                <w:sz w:val="24"/>
                <w:lang w:val="en-US" w:eastAsia="zh-CN"/>
              </w:rPr>
              <w:t>壹拾壹万玖仟柒佰玖拾肆</w:t>
            </w:r>
            <w:r>
              <w:rPr>
                <w:rFonts w:hint="eastAsia" w:ascii="宋体" w:hAnsi="宋体"/>
                <w:kern w:val="0"/>
                <w:sz w:val="24"/>
              </w:rPr>
              <w:t>元</w:t>
            </w:r>
            <w:r>
              <w:rPr>
                <w:rFonts w:hint="eastAsia" w:ascii="宋体" w:hAnsi="宋体"/>
                <w:kern w:val="0"/>
                <w:sz w:val="24"/>
                <w:lang w:eastAsia="zh-CN"/>
              </w:rPr>
              <w:t>整</w:t>
            </w:r>
          </w:p>
        </w:tc>
        <w:tc>
          <w:tcPr>
            <w:tcW w:w="1907"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jc w:val="center"/>
              <w:rPr>
                <w:rFonts w:hint="eastAsia" w:ascii="宋体" w:hAnsi="宋体"/>
                <w:kern w:val="0"/>
                <w:sz w:val="24"/>
                <w:highlight w:val="none"/>
              </w:rPr>
            </w:pPr>
            <w:r>
              <w:rPr>
                <w:rFonts w:hint="eastAsia" w:ascii="宋体" w:hAnsi="宋体"/>
                <w:kern w:val="0"/>
                <w:sz w:val="24"/>
                <w:highlight w:val="none"/>
              </w:rPr>
              <w:t>¥</w:t>
            </w:r>
            <w:r>
              <w:rPr>
                <w:rFonts w:hint="eastAsia" w:ascii="宋体" w:hAnsi="宋体" w:cs="宋体"/>
                <w:color w:val="000000"/>
                <w:sz w:val="24"/>
                <w:highlight w:val="none"/>
                <w:lang w:val="en-US" w:eastAsia="zh-CN"/>
              </w:rPr>
              <w:t>119794</w:t>
            </w:r>
            <w:r>
              <w:rPr>
                <w:rFonts w:hint="eastAsia" w:ascii="宋体" w:hAnsi="宋体" w:cs="新宋体"/>
                <w:kern w:val="0"/>
                <w:sz w:val="24"/>
                <w:highlight w:val="none"/>
              </w:rPr>
              <w:t>.00</w:t>
            </w:r>
          </w:p>
        </w:tc>
      </w:tr>
    </w:tbl>
    <w:p>
      <w:pPr>
        <w:pStyle w:val="4"/>
        <w:keepNext w:val="0"/>
        <w:keepLines w:val="0"/>
        <w:pageBreakBefore w:val="0"/>
        <w:kinsoku/>
        <w:wordWrap/>
        <w:overflowPunct/>
        <w:topLinePunct w:val="0"/>
        <w:bidi w:val="0"/>
        <w:spacing w:beforeAutospacing="0" w:afterAutospacing="0" w:line="360" w:lineRule="auto"/>
        <w:ind w:left="0" w:leftChars="0" w:firstLine="480" w:firstLineChars="200"/>
        <w:rPr>
          <w:rFonts w:cs="宋体"/>
          <w:b w:val="0"/>
          <w:sz w:val="24"/>
          <w:szCs w:val="24"/>
        </w:rPr>
      </w:pPr>
      <w:r>
        <w:rPr>
          <w:rFonts w:hint="eastAsia" w:cs="宋体"/>
          <w:b w:val="0"/>
          <w:sz w:val="24"/>
          <w:szCs w:val="24"/>
        </w:rPr>
        <w:t>2.本项目合同包成交候选人数量：1名。</w:t>
      </w:r>
    </w:p>
    <w:p>
      <w:pPr>
        <w:pStyle w:val="4"/>
        <w:keepNext w:val="0"/>
        <w:keepLines w:val="0"/>
        <w:pageBreakBefore w:val="0"/>
        <w:kinsoku/>
        <w:wordWrap/>
        <w:overflowPunct/>
        <w:topLinePunct w:val="0"/>
        <w:bidi w:val="0"/>
        <w:spacing w:beforeAutospacing="0" w:afterAutospacing="0" w:line="360" w:lineRule="auto"/>
        <w:ind w:left="0" w:leftChars="0" w:firstLine="480" w:firstLineChars="200"/>
        <w:rPr>
          <w:rFonts w:cs="宋体"/>
          <w:b w:val="0"/>
          <w:bCs/>
          <w:sz w:val="24"/>
        </w:rPr>
      </w:pPr>
      <w:r>
        <w:rPr>
          <w:rFonts w:hint="eastAsia" w:cs="宋体"/>
          <w:b w:val="0"/>
          <w:bCs/>
          <w:sz w:val="24"/>
        </w:rPr>
        <w:t>3.</w:t>
      </w:r>
      <w:r>
        <w:rPr>
          <w:rFonts w:hint="eastAsia" w:ascii="宋体" w:hAnsi="宋体" w:eastAsia="宋体" w:cs="宋体"/>
          <w:b w:val="0"/>
          <w:bCs/>
          <w:color w:val="000000"/>
          <w:sz w:val="24"/>
          <w:szCs w:val="24"/>
          <w:lang w:eastAsia="zh-CN"/>
        </w:rPr>
        <w:t>本项目是福建省女子监狱监区食堂厨具采购项目，</w:t>
      </w:r>
      <w:r>
        <w:rPr>
          <w:rFonts w:hint="eastAsia" w:ascii="宋体" w:hAnsi="宋体" w:eastAsia="宋体" w:cs="宋体"/>
          <w:b w:val="0"/>
          <w:bCs/>
          <w:color w:val="000000"/>
          <w:sz w:val="24"/>
          <w:szCs w:val="24"/>
          <w:lang w:val="en-US" w:eastAsia="zh-CN"/>
        </w:rPr>
        <w:t>所采购的所有货物必须为全新原装品牌货物。保证所提供的货物是全新的、未使用过的原装品牌设备，在各个方面符合规定的质量、规格和性能要求。保证货物经过正确安装、合理操作和维护保养，在货物寿命期内运转良好</w:t>
      </w:r>
      <w:r>
        <w:rPr>
          <w:rFonts w:hint="eastAsia" w:cs="宋体"/>
          <w:b w:val="0"/>
          <w:bCs/>
          <w:sz w:val="24"/>
          <w:highlight w:val="none"/>
        </w:rPr>
        <w:t>。</w:t>
      </w:r>
      <w:r>
        <w:rPr>
          <w:rFonts w:hint="eastAsia" w:cs="宋体"/>
          <w:b w:val="0"/>
          <w:bCs/>
          <w:sz w:val="24"/>
        </w:rPr>
        <w:t>要求供应商根据本网上竞价文件提出的技术要求对所需货物及技术服务等进行报价。</w:t>
      </w:r>
    </w:p>
    <w:p>
      <w:pPr>
        <w:keepNext w:val="0"/>
        <w:keepLines w:val="0"/>
        <w:pageBreakBefore w:val="0"/>
        <w:kinsoku/>
        <w:wordWrap/>
        <w:overflowPunct/>
        <w:topLinePunct w:val="0"/>
        <w:bidi w:val="0"/>
        <w:snapToGrid w:val="0"/>
        <w:spacing w:line="360" w:lineRule="auto"/>
        <w:ind w:left="0" w:leftChars="0" w:firstLine="480" w:firstLineChars="200"/>
        <w:jc w:val="left"/>
        <w:rPr>
          <w:rFonts w:ascii="宋体" w:hAnsi="宋体" w:cs="宋体"/>
          <w:sz w:val="24"/>
        </w:rPr>
      </w:pPr>
      <w:r>
        <w:rPr>
          <w:rFonts w:hint="eastAsia" w:ascii="宋体" w:hAnsi="宋体" w:cs="宋体"/>
          <w:sz w:val="24"/>
        </w:rPr>
        <w:t>4.供应商应严格遵照</w:t>
      </w:r>
      <w:r>
        <w:rPr>
          <w:rFonts w:hint="eastAsia" w:ascii="宋体" w:hAnsi="宋体" w:cs="宋体"/>
          <w:bCs/>
          <w:sz w:val="24"/>
        </w:rPr>
        <w:t>本网上竞价文件</w:t>
      </w:r>
      <w:r>
        <w:rPr>
          <w:rFonts w:hint="eastAsia" w:ascii="宋体" w:hAnsi="宋体" w:cs="宋体"/>
          <w:sz w:val="24"/>
        </w:rPr>
        <w:t>中所涉及的技术要求和规范，供应商可以比</w:t>
      </w:r>
      <w:r>
        <w:rPr>
          <w:rFonts w:hint="eastAsia" w:ascii="宋体" w:hAnsi="宋体" w:cs="宋体"/>
          <w:bCs/>
          <w:sz w:val="24"/>
        </w:rPr>
        <w:t>本网上竞价文件</w:t>
      </w:r>
      <w:r>
        <w:rPr>
          <w:rFonts w:hint="eastAsia" w:ascii="宋体" w:hAnsi="宋体" w:cs="宋体"/>
          <w:sz w:val="24"/>
        </w:rPr>
        <w:t>技术要求更高和性能要求更好的产品参加报价，并列出详细技术参数偏离表。本项目不允许负偏离。</w:t>
      </w:r>
    </w:p>
    <w:p>
      <w:pPr>
        <w:keepNext w:val="0"/>
        <w:keepLines w:val="0"/>
        <w:pageBreakBefore w:val="0"/>
        <w:kinsoku/>
        <w:wordWrap/>
        <w:overflowPunct/>
        <w:topLinePunct w:val="0"/>
        <w:bidi w:val="0"/>
        <w:spacing w:line="360" w:lineRule="auto"/>
        <w:ind w:left="0" w:leftChars="0" w:firstLine="480" w:firstLineChars="200"/>
        <w:rPr>
          <w:rFonts w:ascii="宋体" w:hAnsi="宋体" w:cs="宋体"/>
          <w:sz w:val="24"/>
        </w:rPr>
      </w:pPr>
      <w:r>
        <w:rPr>
          <w:rFonts w:hint="eastAsia" w:ascii="宋体" w:hAnsi="宋体" w:cs="宋体"/>
          <w:sz w:val="24"/>
        </w:rPr>
        <w:t>5.</w:t>
      </w:r>
      <w:r>
        <w:rPr>
          <w:rFonts w:hint="eastAsia" w:ascii="宋体" w:hAnsi="宋体" w:cs="宋体"/>
          <w:kern w:val="0"/>
          <w:sz w:val="24"/>
        </w:rPr>
        <w:t>各供应商响应报价不得超过单价最高限价</w:t>
      </w:r>
      <w:r>
        <w:rPr>
          <w:rFonts w:hint="eastAsia" w:ascii="宋体" w:hAnsi="宋体" w:cs="宋体"/>
          <w:kern w:val="0"/>
          <w:sz w:val="24"/>
          <w:lang w:eastAsia="zh-CN"/>
        </w:rPr>
        <w:t>及</w:t>
      </w:r>
      <w:r>
        <w:rPr>
          <w:rFonts w:hint="eastAsia" w:ascii="宋体" w:hAnsi="宋体" w:cs="宋体"/>
          <w:kern w:val="0"/>
          <w:sz w:val="24"/>
        </w:rPr>
        <w:t>总价</w:t>
      </w:r>
      <w:r>
        <w:rPr>
          <w:rFonts w:hint="eastAsia" w:ascii="宋体" w:hAnsi="宋体" w:cs="宋体"/>
          <w:sz w:val="24"/>
        </w:rPr>
        <w:t>最高限价，供应商应以包括有关本项目的所有费用进行报价，应包括但不限于项目执行所应配附属配件以及产品制造、运输、安装、调试、保修、技术服务、安全保障等费用。本项目所发生的一切费用均包含在报价中，如有遗漏，由供应商自行补充，一旦成交视为供应商认同遗漏部分并免费提供。采购人不再进行任何增补。合同金额为成交报价金额。</w:t>
      </w:r>
    </w:p>
    <w:p>
      <w:pPr>
        <w:keepNext w:val="0"/>
        <w:keepLines w:val="0"/>
        <w:pageBreakBefore w:val="0"/>
        <w:kinsoku/>
        <w:wordWrap/>
        <w:overflowPunct/>
        <w:topLinePunct w:val="0"/>
        <w:bidi w:val="0"/>
        <w:spacing w:line="360" w:lineRule="auto"/>
        <w:ind w:left="0" w:leftChars="0"/>
        <w:rPr>
          <w:rFonts w:ascii="宋体" w:hAnsi="宋体" w:cs="宋体"/>
          <w:b/>
          <w:bCs/>
          <w:sz w:val="24"/>
        </w:rPr>
      </w:pPr>
    </w:p>
    <w:p>
      <w:pPr>
        <w:keepNext w:val="0"/>
        <w:keepLines w:val="0"/>
        <w:pageBreakBefore w:val="0"/>
        <w:kinsoku/>
        <w:wordWrap/>
        <w:overflowPunct/>
        <w:topLinePunct w:val="0"/>
        <w:bidi w:val="0"/>
        <w:spacing w:line="360" w:lineRule="auto"/>
        <w:ind w:left="0" w:leftChars="0"/>
        <w:rPr>
          <w:rFonts w:ascii="宋体" w:hAnsi="宋体" w:cs="宋体"/>
          <w:b/>
          <w:bCs/>
          <w:sz w:val="24"/>
        </w:rPr>
      </w:pPr>
      <w:r>
        <w:rPr>
          <w:rFonts w:hint="eastAsia" w:ascii="宋体" w:hAnsi="宋体" w:cs="宋体"/>
          <w:b/>
          <w:bCs/>
          <w:sz w:val="24"/>
        </w:rPr>
        <w:t>二、技术和服务要求</w:t>
      </w:r>
      <w:r>
        <w:rPr>
          <w:b/>
          <w:sz w:val="24"/>
        </w:rPr>
        <w:t>（下述所有要求均为不允许偏离的实质性要求，若负偏离则按无效报价处理。）</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6"/>
        <w:gridCol w:w="1598"/>
        <w:gridCol w:w="6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品目号</w:t>
            </w:r>
          </w:p>
        </w:tc>
        <w:tc>
          <w:tcPr>
            <w:tcW w:w="15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货物</w:t>
            </w:r>
            <w:r>
              <w:rPr>
                <w:rFonts w:hint="eastAsia" w:ascii="宋体" w:hAnsi="宋体" w:cs="宋体"/>
                <w:i w:val="0"/>
                <w:iCs w:val="0"/>
                <w:color w:val="000000"/>
                <w:kern w:val="0"/>
                <w:sz w:val="24"/>
                <w:szCs w:val="24"/>
                <w:u w:val="none"/>
                <w:lang w:val="en-US" w:eastAsia="zh-CN" w:bidi="ar"/>
              </w:rPr>
              <w:t>名称</w:t>
            </w:r>
          </w:p>
        </w:tc>
        <w:tc>
          <w:tcPr>
            <w:tcW w:w="6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-1</w:t>
            </w:r>
          </w:p>
        </w:tc>
        <w:tc>
          <w:tcPr>
            <w:tcW w:w="15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双速双动和面机（16KG）</w:t>
            </w:r>
          </w:p>
        </w:tc>
        <w:tc>
          <w:tcPr>
            <w:tcW w:w="6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1、整体机身：</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4mm超厚板材；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2、高韧性皮带+链条；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3、防护罩开关，开盖急停装置标配；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4、电机过载急停开关，电流电机负荷超重会暂停设备；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5、2圈半搅拌钩，提高和面的速度与扭力</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6、加厚实心材料桶底底盘，使和面工作时底盘稳</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7、保护网罩，提起网罩，停止和面工作</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8、铜线电机</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9、和面量：</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16kg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10、电压/功率/频率：380V/</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1.1KW/</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1.3KW/</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50Hz</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11、搅拌转速：</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115/230r/min</w:t>
            </w:r>
            <w:r>
              <w:rPr>
                <w:rFonts w:hint="eastAsia" w:ascii="宋体" w:hAnsi="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w:t>
            </w:r>
          </w:p>
        </w:tc>
        <w:tc>
          <w:tcPr>
            <w:tcW w:w="15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双门发酵箱（全钢）</w:t>
            </w:r>
          </w:p>
        </w:tc>
        <w:tc>
          <w:tcPr>
            <w:tcW w:w="6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1、箱内采用热风循环技术，使箱内的温湿环境均匀；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2、推拉门；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3、不锈钢机身，旋钮控制面板，可调控温湿度；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4、加厚隔热可视化钢化玻璃：可视玻璃全程观测发酵情况；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5、加厚硅胶封条：密封性能好；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6、浮球防止干烧：自动进水，自动控水防干烧；                                                                                                                                                  7、电压：220v/ 功率：</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2.8kW/频率：</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50Hz</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8、规格：</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26盘</w:t>
            </w:r>
            <w:r>
              <w:rPr>
                <w:rFonts w:hint="eastAsia" w:ascii="宋体" w:hAnsi="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w:t>
            </w:r>
          </w:p>
        </w:tc>
        <w:tc>
          <w:tcPr>
            <w:tcW w:w="15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压面机</w:t>
            </w:r>
          </w:p>
        </w:tc>
        <w:tc>
          <w:tcPr>
            <w:tcW w:w="6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1、与食物接触的表面采用食品级不锈钢材质；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2、纯铜电机，不锈钢滚轴；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3、滚轮转速：</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125r/min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4、滚轮尺寸：</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M110*300mm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5、调节厚度：1-18mm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6、电压/功率/频率：220V/</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1.5KW/</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4</w:t>
            </w:r>
          </w:p>
        </w:tc>
        <w:tc>
          <w:tcPr>
            <w:tcW w:w="1598"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单门电蒸柜</w:t>
            </w:r>
          </w:p>
        </w:tc>
        <w:tc>
          <w:tcPr>
            <w:tcW w:w="6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1、单门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30盘，蒸饭量：</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150KG/次，用电功率：</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27KW/380V；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2、材质：外壳食品级不锈钢SUS304#，高压加厚整体发泡层，干烧自动保护断电。</w:t>
            </w:r>
            <w:r>
              <w:rPr>
                <w:rFonts w:hint="eastAsia" w:ascii="宋体" w:hAnsi="宋体" w:cs="宋体"/>
                <w:i w:val="0"/>
                <w:iCs w:val="0"/>
                <w:color w:val="000000"/>
                <w:kern w:val="0"/>
                <w:sz w:val="24"/>
                <w:szCs w:val="24"/>
                <w:u w:val="none"/>
                <w:lang w:val="en-US" w:eastAsia="zh-CN" w:bidi="ar"/>
              </w:rPr>
              <w:t>内胆</w:t>
            </w:r>
            <w:r>
              <w:rPr>
                <w:rFonts w:hint="eastAsia" w:ascii="宋体" w:hAnsi="宋体" w:eastAsia="宋体" w:cs="宋体"/>
                <w:i w:val="0"/>
                <w:iCs w:val="0"/>
                <w:color w:val="000000"/>
                <w:kern w:val="0"/>
                <w:sz w:val="24"/>
                <w:szCs w:val="24"/>
                <w:u w:val="none"/>
                <w:lang w:val="en-US" w:eastAsia="zh-CN" w:bidi="ar"/>
              </w:rPr>
              <w:t>采用SUS304#不锈钢板材，面板厚</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1.2mm，侧面后面</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1.0mm；柜体底部用201的25</w:t>
            </w:r>
            <w:r>
              <w:rPr>
                <w:rFonts w:hint="eastAsia" w:ascii="宋体" w:hAnsi="宋体" w:cs="宋体"/>
                <w:i w:val="0"/>
                <w:iCs w:val="0"/>
                <w:color w:val="000000"/>
                <w:kern w:val="0"/>
                <w:sz w:val="24"/>
                <w:szCs w:val="24"/>
                <w:u w:val="none"/>
                <w:lang w:val="en-US" w:eastAsia="zh-CN" w:bidi="ar"/>
              </w:rPr>
              <w:t>mm（整体允许偏离±3%）</w:t>
            </w:r>
            <w:r>
              <w:rPr>
                <w:rFonts w:hint="eastAsia" w:ascii="宋体" w:hAnsi="宋体" w:eastAsia="宋体" w:cs="宋体"/>
                <w:i w:val="0"/>
                <w:iCs w:val="0"/>
                <w:color w:val="000000"/>
                <w:kern w:val="0"/>
                <w:sz w:val="24"/>
                <w:szCs w:val="24"/>
                <w:u w:val="none"/>
                <w:lang w:val="en-US" w:eastAsia="zh-CN" w:bidi="ar"/>
              </w:rPr>
              <w:t>x25</w:t>
            </w:r>
            <w:r>
              <w:rPr>
                <w:rFonts w:hint="eastAsia" w:ascii="宋体" w:hAnsi="宋体" w:cs="宋体"/>
                <w:i w:val="0"/>
                <w:iCs w:val="0"/>
                <w:color w:val="000000"/>
                <w:kern w:val="0"/>
                <w:sz w:val="24"/>
                <w:szCs w:val="24"/>
                <w:u w:val="none"/>
                <w:lang w:val="en-US" w:eastAsia="zh-CN" w:bidi="ar"/>
              </w:rPr>
              <w:t>mm（整体允许偏离±3%）</w:t>
            </w:r>
            <w:r>
              <w:rPr>
                <w:rFonts w:hint="eastAsia" w:ascii="宋体" w:hAnsi="宋体" w:eastAsia="宋体" w:cs="宋体"/>
                <w:i w:val="0"/>
                <w:iCs w:val="0"/>
                <w:color w:val="000000"/>
                <w:kern w:val="0"/>
                <w:sz w:val="24"/>
                <w:szCs w:val="24"/>
                <w:u w:val="none"/>
                <w:lang w:val="en-US" w:eastAsia="zh-CN" w:bidi="ar"/>
              </w:rPr>
              <w:t>x1.5</w:t>
            </w:r>
            <w:r>
              <w:rPr>
                <w:rFonts w:hint="eastAsia" w:ascii="宋体" w:hAnsi="宋体" w:cs="宋体"/>
                <w:i w:val="0"/>
                <w:iCs w:val="0"/>
                <w:color w:val="000000"/>
                <w:kern w:val="0"/>
                <w:sz w:val="24"/>
                <w:szCs w:val="24"/>
                <w:u w:val="none"/>
                <w:lang w:val="en-US" w:eastAsia="zh-CN" w:bidi="ar"/>
              </w:rPr>
              <w:t>mm（整体允许偏离±3%）</w:t>
            </w:r>
            <w:r>
              <w:rPr>
                <w:rFonts w:hint="eastAsia" w:ascii="宋体" w:hAnsi="宋体" w:eastAsia="宋体" w:cs="宋体"/>
                <w:i w:val="0"/>
                <w:iCs w:val="0"/>
                <w:color w:val="000000"/>
                <w:kern w:val="0"/>
                <w:sz w:val="24"/>
                <w:szCs w:val="24"/>
                <w:u w:val="none"/>
                <w:lang w:val="en-US" w:eastAsia="zh-CN" w:bidi="ar"/>
              </w:rPr>
              <w:t>的不锈钢方管、脚轮板用201的板材。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3、双层保温；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4、规格尺寸：需根据</w:t>
            </w:r>
            <w:r>
              <w:rPr>
                <w:rFonts w:hint="eastAsia" w:ascii="宋体" w:hAnsi="宋体" w:cs="宋体"/>
                <w:i w:val="0"/>
                <w:iCs w:val="0"/>
                <w:color w:val="000000"/>
                <w:kern w:val="0"/>
                <w:sz w:val="24"/>
                <w:szCs w:val="24"/>
                <w:u w:val="none"/>
                <w:lang w:val="en-US" w:eastAsia="zh-CN" w:bidi="ar"/>
              </w:rPr>
              <w:t>采购人</w:t>
            </w:r>
            <w:r>
              <w:rPr>
                <w:rFonts w:hint="eastAsia" w:ascii="宋体" w:hAnsi="宋体" w:eastAsia="宋体" w:cs="宋体"/>
                <w:i w:val="0"/>
                <w:iCs w:val="0"/>
                <w:color w:val="000000"/>
                <w:kern w:val="0"/>
                <w:sz w:val="24"/>
                <w:szCs w:val="24"/>
                <w:u w:val="none"/>
                <w:lang w:val="en-US" w:eastAsia="zh-CN" w:bidi="ar"/>
              </w:rPr>
              <w:t>食堂具体情况定做。食堂现有的蒸饭箱尺寸为1300cm*750cm*1700cm，饭盘尺寸：42cm*62cm*5cm。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5、不锈钢锁扣，一体式不锈钢防烫把手，合叶需经久耐用。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6、不锈钢加热管。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7、全铜进水口 ，不锈钢排气口,加厚密封胶圈，防水耐油电缆线。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8饭盘托架：卡槽式，饭盒向外拉出三分之二不会掉盘。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w:t>
            </w:r>
          </w:p>
        </w:tc>
        <w:tc>
          <w:tcPr>
            <w:tcW w:w="15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双层发泡保温送餐车</w:t>
            </w:r>
          </w:p>
        </w:tc>
        <w:tc>
          <w:tcPr>
            <w:tcW w:w="675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1、骨架采用方通不锈钢，单段无拼接SUS304#不锈钢，板厚足</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2、侧板、门板采用双层不锈钢，中间发泡保温。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3、脚轮采用减震脚轮。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4、规格：1100</w:t>
            </w:r>
            <w:r>
              <w:rPr>
                <w:rFonts w:hint="eastAsia" w:ascii="宋体" w:hAnsi="宋体" w:cs="宋体"/>
                <w:i w:val="0"/>
                <w:iCs w:val="0"/>
                <w:color w:val="000000"/>
                <w:kern w:val="0"/>
                <w:sz w:val="24"/>
                <w:szCs w:val="24"/>
                <w:u w:val="none"/>
                <w:lang w:val="en-US" w:eastAsia="zh-CN" w:bidi="ar"/>
              </w:rPr>
              <w:t>mm（整体允许偏离±3%）</w:t>
            </w:r>
            <w:r>
              <w:rPr>
                <w:rFonts w:hint="eastAsia" w:ascii="宋体" w:hAnsi="宋体" w:eastAsia="宋体" w:cs="宋体"/>
                <w:i w:val="0"/>
                <w:iCs w:val="0"/>
                <w:color w:val="000000"/>
                <w:kern w:val="0"/>
                <w:sz w:val="24"/>
                <w:szCs w:val="24"/>
                <w:u w:val="none"/>
                <w:lang w:val="en-US" w:eastAsia="zh-CN" w:bidi="ar"/>
              </w:rPr>
              <w:t>*710</w:t>
            </w:r>
            <w:r>
              <w:rPr>
                <w:rFonts w:hint="eastAsia" w:ascii="宋体" w:hAnsi="宋体" w:cs="宋体"/>
                <w:i w:val="0"/>
                <w:iCs w:val="0"/>
                <w:color w:val="000000"/>
                <w:kern w:val="0"/>
                <w:sz w:val="24"/>
                <w:szCs w:val="24"/>
                <w:u w:val="none"/>
                <w:lang w:val="en-US" w:eastAsia="zh-CN" w:bidi="ar"/>
              </w:rPr>
              <w:t>mm（整体允许偏离±3%）</w:t>
            </w:r>
            <w:r>
              <w:rPr>
                <w:rFonts w:hint="eastAsia" w:ascii="宋体" w:hAnsi="宋体" w:eastAsia="宋体" w:cs="宋体"/>
                <w:i w:val="0"/>
                <w:iCs w:val="0"/>
                <w:color w:val="000000"/>
                <w:kern w:val="0"/>
                <w:sz w:val="24"/>
                <w:szCs w:val="24"/>
                <w:u w:val="none"/>
                <w:lang w:val="en-US" w:eastAsia="zh-CN" w:bidi="ar"/>
              </w:rPr>
              <w:t>*1390mm</w:t>
            </w:r>
            <w:r>
              <w:rPr>
                <w:rFonts w:hint="eastAsia" w:ascii="宋体" w:hAnsi="宋体" w:cs="宋体"/>
                <w:i w:val="0"/>
                <w:iCs w:val="0"/>
                <w:color w:val="000000"/>
                <w:kern w:val="0"/>
                <w:sz w:val="24"/>
                <w:szCs w:val="24"/>
                <w:u w:val="none"/>
                <w:lang w:val="en-US" w:eastAsia="zh-CN" w:bidi="ar"/>
              </w:rPr>
              <w:t>（整体允许偏离±3%）。</w:t>
            </w:r>
          </w:p>
        </w:tc>
      </w:tr>
    </w:tbl>
    <w:p>
      <w:pPr>
        <w:keepNext w:val="0"/>
        <w:keepLines w:val="0"/>
        <w:pageBreakBefore w:val="0"/>
        <w:widowControl/>
        <w:kinsoku/>
        <w:wordWrap/>
        <w:overflowPunct/>
        <w:topLinePunct w:val="0"/>
        <w:bidi w:val="0"/>
        <w:spacing w:line="360" w:lineRule="auto"/>
        <w:ind w:left="0" w:leftChars="0"/>
        <w:jc w:val="left"/>
        <w:rPr>
          <w:rFonts w:ascii="宋体" w:hAnsi="宋体" w:cs="宋体"/>
          <w:b/>
          <w:bCs/>
          <w:sz w:val="24"/>
        </w:rPr>
      </w:pPr>
      <w:r>
        <w:rPr>
          <w:rFonts w:hint="eastAsia" w:ascii="宋体" w:hAnsi="宋体" w:cs="宋体"/>
          <w:b/>
          <w:bCs/>
          <w:kern w:val="0"/>
          <w:sz w:val="24"/>
        </w:rPr>
        <w:t>三、商务要求</w:t>
      </w:r>
      <w:r>
        <w:rPr>
          <w:b/>
          <w:sz w:val="24"/>
        </w:rPr>
        <w:t>（下述所有要求均为不允许偏离的实质性要求，若负偏离则按无效报价处理。）</w:t>
      </w:r>
    </w:p>
    <w:p>
      <w:pPr>
        <w:pStyle w:val="9"/>
        <w:keepNext w:val="0"/>
        <w:keepLines w:val="0"/>
        <w:pageBreakBefore w:val="0"/>
        <w:kinsoku/>
        <w:wordWrap/>
        <w:overflowPunct/>
        <w:topLinePunct w:val="0"/>
        <w:bidi w:val="0"/>
        <w:spacing w:after="0" w:line="360" w:lineRule="auto"/>
        <w:ind w:left="0" w:leftChars="0" w:firstLine="482" w:firstLineChars="200"/>
        <w:rPr>
          <w:rFonts w:hint="eastAsia" w:ascii="宋体" w:hAnsi="宋体" w:cs="宋体"/>
          <w:b/>
          <w:bCs/>
          <w:kern w:val="0"/>
          <w:sz w:val="24"/>
        </w:rPr>
      </w:pPr>
      <w:r>
        <w:rPr>
          <w:rFonts w:hint="eastAsia" w:ascii="宋体" w:hAnsi="宋体" w:cs="宋体"/>
          <w:b/>
          <w:bCs/>
          <w:kern w:val="0"/>
          <w:sz w:val="24"/>
        </w:rPr>
        <w:t>1.交付地点：</w:t>
      </w:r>
      <w:r>
        <w:rPr>
          <w:rStyle w:val="23"/>
          <w:rFonts w:hint="eastAsia" w:ascii="宋体" w:hAnsi="宋体" w:eastAsia="宋体" w:cs="宋体"/>
          <w:b/>
          <w:bCs/>
          <w:sz w:val="24"/>
          <w:szCs w:val="24"/>
        </w:rPr>
        <w:t>福建省福州市高新区南屿镇桐南村新南大道156号</w:t>
      </w:r>
    </w:p>
    <w:p>
      <w:pPr>
        <w:pStyle w:val="9"/>
        <w:keepNext w:val="0"/>
        <w:keepLines w:val="0"/>
        <w:pageBreakBefore w:val="0"/>
        <w:kinsoku/>
        <w:wordWrap/>
        <w:overflowPunct/>
        <w:topLinePunct w:val="0"/>
        <w:bidi w:val="0"/>
        <w:spacing w:after="0" w:line="360" w:lineRule="auto"/>
        <w:ind w:left="0" w:leftChars="0" w:firstLine="482" w:firstLineChars="200"/>
        <w:rPr>
          <w:rFonts w:hint="eastAsia" w:ascii="宋体" w:hAnsi="宋体" w:cs="宋体"/>
          <w:b/>
          <w:bCs/>
          <w:kern w:val="0"/>
          <w:sz w:val="24"/>
        </w:rPr>
      </w:pPr>
      <w:r>
        <w:rPr>
          <w:rFonts w:hint="eastAsia" w:ascii="宋体" w:hAnsi="宋体" w:cs="宋体"/>
          <w:b/>
          <w:bCs/>
          <w:kern w:val="0"/>
          <w:sz w:val="24"/>
        </w:rPr>
        <w:t>2.交付时间：</w:t>
      </w:r>
      <w:r>
        <w:rPr>
          <w:rStyle w:val="23"/>
          <w:rFonts w:hint="eastAsia" w:ascii="宋体" w:hAnsi="宋体" w:eastAsia="宋体" w:cs="宋体"/>
          <w:b/>
          <w:bCs/>
          <w:sz w:val="24"/>
          <w:szCs w:val="24"/>
        </w:rPr>
        <w:t>合同签订后 (30) 天内</w:t>
      </w:r>
      <w:r>
        <w:rPr>
          <w:rStyle w:val="23"/>
          <w:rFonts w:hint="eastAsia" w:ascii="宋体" w:hAnsi="宋体" w:cs="宋体"/>
          <w:b/>
          <w:bCs/>
          <w:sz w:val="24"/>
          <w:szCs w:val="24"/>
          <w:lang w:eastAsia="zh-CN"/>
        </w:rPr>
        <w:t>送货、安装调试完毕</w:t>
      </w:r>
      <w:r>
        <w:rPr>
          <w:rStyle w:val="23"/>
          <w:rFonts w:hint="eastAsia" w:ascii="宋体" w:hAnsi="宋体" w:eastAsia="宋体" w:cs="宋体"/>
          <w:b/>
          <w:bCs/>
          <w:sz w:val="24"/>
          <w:szCs w:val="24"/>
        </w:rPr>
        <w:t>并交付使用</w:t>
      </w:r>
    </w:p>
    <w:p>
      <w:pPr>
        <w:pStyle w:val="9"/>
        <w:keepNext w:val="0"/>
        <w:keepLines w:val="0"/>
        <w:pageBreakBefore w:val="0"/>
        <w:kinsoku/>
        <w:wordWrap/>
        <w:overflowPunct/>
        <w:topLinePunct w:val="0"/>
        <w:bidi w:val="0"/>
        <w:spacing w:after="0" w:line="360" w:lineRule="auto"/>
        <w:ind w:left="0" w:leftChars="0" w:firstLine="482" w:firstLineChars="200"/>
        <w:rPr>
          <w:rFonts w:hint="eastAsia" w:ascii="宋体" w:hAnsi="宋体" w:cs="宋体"/>
          <w:b/>
          <w:bCs/>
          <w:kern w:val="0"/>
          <w:sz w:val="24"/>
        </w:rPr>
      </w:pPr>
      <w:r>
        <w:rPr>
          <w:rFonts w:hint="eastAsia" w:ascii="宋体" w:hAnsi="宋体" w:cs="宋体"/>
          <w:b/>
          <w:bCs/>
          <w:kern w:val="0"/>
          <w:sz w:val="24"/>
        </w:rPr>
        <w:t>3.交付条件：</w:t>
      </w:r>
      <w:r>
        <w:rPr>
          <w:rStyle w:val="23"/>
          <w:rFonts w:hint="eastAsia" w:ascii="宋体" w:hAnsi="宋体" w:eastAsia="宋体" w:cs="宋体"/>
          <w:b/>
          <w:bCs/>
          <w:sz w:val="24"/>
          <w:szCs w:val="24"/>
          <w:highlight w:val="none"/>
        </w:rPr>
        <w:t>当货物送到采购人所在地并验收合格。</w:t>
      </w:r>
    </w:p>
    <w:p>
      <w:pPr>
        <w:pStyle w:val="9"/>
        <w:keepNext w:val="0"/>
        <w:keepLines w:val="0"/>
        <w:pageBreakBefore w:val="0"/>
        <w:kinsoku/>
        <w:wordWrap/>
        <w:overflowPunct/>
        <w:topLinePunct w:val="0"/>
        <w:bidi w:val="0"/>
        <w:spacing w:after="0" w:line="360" w:lineRule="auto"/>
        <w:ind w:left="0" w:leftChars="0" w:firstLine="482" w:firstLineChars="200"/>
        <w:rPr>
          <w:rFonts w:hint="eastAsia" w:ascii="宋体" w:hAnsi="宋体" w:cs="宋体"/>
          <w:b/>
          <w:bCs/>
          <w:sz w:val="24"/>
        </w:rPr>
      </w:pPr>
      <w:r>
        <w:rPr>
          <w:rFonts w:hint="eastAsia" w:ascii="宋体" w:hAnsi="宋体" w:cs="宋体"/>
          <w:b/>
          <w:bCs/>
          <w:kern w:val="0"/>
          <w:sz w:val="24"/>
        </w:rPr>
        <w:t>4.</w:t>
      </w:r>
      <w:r>
        <w:rPr>
          <w:rFonts w:hint="eastAsia" w:ascii="宋体" w:hAnsi="宋体" w:cs="宋体"/>
          <w:b/>
          <w:bCs/>
          <w:sz w:val="24"/>
        </w:rPr>
        <w:t>履约保证金：</w:t>
      </w:r>
    </w:p>
    <w:p>
      <w:pPr>
        <w:keepNext w:val="0"/>
        <w:keepLines w:val="0"/>
        <w:pageBreakBefore w:val="0"/>
        <w:kinsoku/>
        <w:wordWrap/>
        <w:overflowPunct/>
        <w:topLinePunct w:val="0"/>
        <w:bidi w:val="0"/>
        <w:spacing w:line="360" w:lineRule="auto"/>
        <w:ind w:left="0" w:leftChars="0" w:firstLine="482" w:firstLineChars="200"/>
        <w:jc w:val="left"/>
        <w:rPr>
          <w:rFonts w:hint="eastAsia" w:ascii="宋体" w:hAnsi="宋体" w:cs="宋体"/>
          <w:kern w:val="0"/>
          <w:sz w:val="24"/>
        </w:rPr>
      </w:pPr>
      <w:r>
        <w:rPr>
          <w:rStyle w:val="23"/>
          <w:rFonts w:hint="eastAsia" w:ascii="宋体" w:hAnsi="宋体" w:eastAsia="宋体" w:cs="宋体"/>
          <w:b/>
          <w:bCs w:val="0"/>
          <w:sz w:val="24"/>
          <w:szCs w:val="24"/>
          <w:highlight w:val="none"/>
        </w:rPr>
        <w:t>履约保证金百分比：</w:t>
      </w:r>
      <w:r>
        <w:rPr>
          <w:rStyle w:val="23"/>
          <w:rFonts w:hint="eastAsia" w:ascii="宋体" w:hAnsi="宋体" w:cs="宋体"/>
          <w:b/>
          <w:bCs w:val="0"/>
          <w:sz w:val="24"/>
          <w:szCs w:val="24"/>
          <w:highlight w:val="none"/>
          <w:lang w:val="en-US" w:eastAsia="zh-CN"/>
        </w:rPr>
        <w:t>5</w:t>
      </w:r>
      <w:r>
        <w:rPr>
          <w:rStyle w:val="23"/>
          <w:rFonts w:hint="eastAsia" w:ascii="宋体" w:hAnsi="宋体" w:eastAsia="宋体" w:cs="宋体"/>
          <w:b/>
          <w:bCs w:val="0"/>
          <w:sz w:val="24"/>
          <w:szCs w:val="24"/>
          <w:highlight w:val="none"/>
        </w:rPr>
        <w:t>%。</w:t>
      </w:r>
      <w:r>
        <w:rPr>
          <w:rFonts w:hint="eastAsia" w:ascii="宋体" w:hAnsi="宋体" w:cs="宋体"/>
          <w:b/>
          <w:bCs/>
          <w:kern w:val="0"/>
          <w:sz w:val="24"/>
        </w:rPr>
        <w:t>说明：成交供应商在签订合同前，以转账、支票、银行无条件支付保函等非现金方式向采购人缴纳合同总金额</w:t>
      </w:r>
      <w:r>
        <w:rPr>
          <w:rFonts w:hint="eastAsia" w:ascii="宋体" w:hAnsi="宋体" w:cs="宋体"/>
          <w:b/>
          <w:bCs/>
          <w:kern w:val="0"/>
          <w:sz w:val="24"/>
          <w:lang w:val="en-US" w:eastAsia="zh-CN"/>
        </w:rPr>
        <w:t>5</w:t>
      </w:r>
      <w:r>
        <w:rPr>
          <w:rFonts w:hint="eastAsia" w:ascii="宋体" w:hAnsi="宋体" w:cs="宋体"/>
          <w:b/>
          <w:bCs/>
          <w:kern w:val="0"/>
          <w:sz w:val="24"/>
        </w:rPr>
        <w:t>%履约保证金</w:t>
      </w:r>
      <w:r>
        <w:rPr>
          <w:rFonts w:hint="eastAsia" w:ascii="宋体" w:hAnsi="宋体" w:eastAsia="宋体" w:cs="宋体"/>
          <w:b/>
          <w:bCs/>
          <w:color w:val="auto"/>
          <w:kern w:val="0"/>
          <w:sz w:val="24"/>
          <w:szCs w:val="24"/>
          <w:highlight w:val="none"/>
        </w:rPr>
        <w:t>（若本项目成交供应商为大、中型企业的，履约保证金收取比例为合同总总价的5%；为小、微型企业的，履约保证金收取比例为合同总总价的4%</w:t>
      </w:r>
      <w:r>
        <w:rPr>
          <w:rFonts w:hint="eastAsia" w:ascii="宋体" w:hAnsi="宋体" w:cs="宋体"/>
          <w:b/>
          <w:bCs/>
          <w:color w:val="auto"/>
          <w:kern w:val="0"/>
          <w:sz w:val="24"/>
          <w:szCs w:val="24"/>
          <w:highlight w:val="none"/>
          <w:lang w:eastAsia="zh-CN"/>
        </w:rPr>
        <w:t>；供应商若为</w:t>
      </w:r>
      <w:r>
        <w:rPr>
          <w:rFonts w:hint="eastAsia" w:ascii="宋体" w:hAnsi="宋体" w:eastAsia="宋体" w:cs="宋体"/>
          <w:b/>
          <w:bCs/>
          <w:color w:val="auto"/>
          <w:kern w:val="0"/>
          <w:sz w:val="24"/>
          <w:szCs w:val="24"/>
          <w:highlight w:val="none"/>
        </w:rPr>
        <w:t>小、微型企业</w:t>
      </w:r>
      <w:r>
        <w:rPr>
          <w:rFonts w:hint="eastAsia" w:ascii="宋体" w:hAnsi="宋体" w:cs="宋体"/>
          <w:b/>
          <w:bCs/>
          <w:color w:val="auto"/>
          <w:kern w:val="0"/>
          <w:sz w:val="24"/>
          <w:szCs w:val="24"/>
          <w:highlight w:val="none"/>
          <w:lang w:eastAsia="zh-CN"/>
        </w:rPr>
        <w:t>，须在响应文件中提供小、微企业证明材料，否则视为</w:t>
      </w:r>
      <w:r>
        <w:rPr>
          <w:rFonts w:hint="eastAsia" w:ascii="宋体" w:hAnsi="宋体" w:eastAsia="宋体" w:cs="宋体"/>
          <w:b/>
          <w:bCs/>
          <w:color w:val="auto"/>
          <w:kern w:val="0"/>
          <w:sz w:val="24"/>
          <w:szCs w:val="24"/>
          <w:highlight w:val="none"/>
        </w:rPr>
        <w:t>大、中型企业</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w:t>
      </w:r>
      <w:r>
        <w:rPr>
          <w:rFonts w:hint="eastAsia" w:ascii="宋体" w:hAnsi="宋体" w:cs="宋体"/>
          <w:b/>
          <w:bCs/>
          <w:kern w:val="0"/>
          <w:sz w:val="24"/>
        </w:rPr>
        <w:t>。履约保证金在成交供应商履行完合同约定的全部事项（包含</w:t>
      </w:r>
      <w:r>
        <w:rPr>
          <w:rFonts w:hint="eastAsia" w:ascii="宋体" w:hAnsi="宋体" w:cs="宋体"/>
          <w:b/>
          <w:bCs/>
          <w:sz w:val="24"/>
        </w:rPr>
        <w:t>保修期</w:t>
      </w:r>
      <w:r>
        <w:rPr>
          <w:rFonts w:hint="eastAsia" w:ascii="宋体" w:hAnsi="宋体" w:cs="宋体"/>
          <w:b/>
          <w:bCs/>
          <w:kern w:val="0"/>
          <w:sz w:val="24"/>
        </w:rPr>
        <w:t>）且双方无未了事项的前提下，采购人在收到成交供应商提交书面申请等材料后30日内无息退还。</w:t>
      </w:r>
    </w:p>
    <w:p>
      <w:pPr>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sz w:val="24"/>
          <w:szCs w:val="24"/>
          <w:lang w:eastAsia="zh-CN"/>
        </w:rPr>
      </w:pPr>
      <w:r>
        <w:rPr>
          <w:rStyle w:val="23"/>
          <w:rFonts w:hint="eastAsia" w:ascii="宋体" w:hAnsi="宋体" w:eastAsia="宋体" w:cs="宋体"/>
          <w:kern w:val="0"/>
          <w:sz w:val="24"/>
          <w:szCs w:val="24"/>
          <w:lang w:val="en-US" w:eastAsia="zh-CN"/>
        </w:rPr>
        <w:t>5.</w:t>
      </w:r>
      <w:r>
        <w:rPr>
          <w:rStyle w:val="23"/>
          <w:rFonts w:hint="eastAsia" w:ascii="宋体" w:hAnsi="宋体" w:eastAsia="宋体" w:cs="宋体"/>
          <w:kern w:val="0"/>
          <w:sz w:val="24"/>
          <w:szCs w:val="24"/>
        </w:rPr>
        <w:t>支付</w:t>
      </w:r>
      <w:r>
        <w:rPr>
          <w:rStyle w:val="23"/>
          <w:rFonts w:hint="eastAsia" w:ascii="宋体" w:hAnsi="宋体" w:cs="宋体"/>
          <w:kern w:val="0"/>
          <w:sz w:val="24"/>
          <w:szCs w:val="24"/>
          <w:lang w:eastAsia="zh-CN"/>
        </w:rPr>
        <w:t>条款：</w:t>
      </w:r>
      <w:r>
        <w:rPr>
          <w:rFonts w:hint="eastAsia" w:ascii="宋体" w:hAnsi="宋体" w:eastAsia="宋体" w:cs="宋体"/>
          <w:b/>
          <w:bCs/>
          <w:kern w:val="0"/>
          <w:sz w:val="24"/>
          <w:szCs w:val="24"/>
        </w:rPr>
        <w:t>当货物送到采购人所在地并验收合格，</w:t>
      </w:r>
      <w:r>
        <w:rPr>
          <w:rFonts w:hint="eastAsia" w:ascii="宋体" w:hAnsi="宋体" w:eastAsia="宋体" w:cs="宋体"/>
          <w:b/>
          <w:bCs/>
          <w:kern w:val="0"/>
          <w:sz w:val="24"/>
          <w:szCs w:val="24"/>
          <w:lang w:eastAsia="zh-CN"/>
        </w:rPr>
        <w:t>成交人</w:t>
      </w:r>
      <w:r>
        <w:rPr>
          <w:rFonts w:hint="eastAsia" w:ascii="宋体" w:hAnsi="宋体" w:eastAsia="宋体" w:cs="宋体"/>
          <w:b/>
          <w:bCs/>
          <w:kern w:val="0"/>
          <w:sz w:val="24"/>
          <w:szCs w:val="24"/>
        </w:rPr>
        <w:t>在验收合格后30日内提供增值税普通发票，采购人在收到</w:t>
      </w:r>
      <w:r>
        <w:rPr>
          <w:rFonts w:hint="eastAsia" w:ascii="宋体" w:hAnsi="宋体" w:eastAsia="宋体" w:cs="宋体"/>
          <w:b/>
          <w:bCs/>
          <w:kern w:val="0"/>
          <w:sz w:val="24"/>
          <w:szCs w:val="24"/>
          <w:lang w:eastAsia="zh-CN"/>
        </w:rPr>
        <w:t>成交人</w:t>
      </w:r>
      <w:r>
        <w:rPr>
          <w:rFonts w:hint="eastAsia" w:ascii="宋体" w:hAnsi="宋体" w:eastAsia="宋体" w:cs="宋体"/>
          <w:b/>
          <w:bCs/>
          <w:kern w:val="0"/>
          <w:sz w:val="24"/>
          <w:szCs w:val="24"/>
        </w:rPr>
        <w:t>合法有效的增值税普通发票等相关材料后</w:t>
      </w:r>
      <w:r>
        <w:rPr>
          <w:rFonts w:hint="eastAsia" w:ascii="宋体" w:hAnsi="宋体" w:cs="宋体"/>
          <w:b/>
          <w:bCs/>
          <w:kern w:val="0"/>
          <w:sz w:val="24"/>
          <w:szCs w:val="24"/>
          <w:lang w:val="en-US" w:eastAsia="zh-CN"/>
        </w:rPr>
        <w:t>10个工作日</w:t>
      </w:r>
      <w:r>
        <w:rPr>
          <w:rFonts w:hint="eastAsia" w:ascii="宋体" w:hAnsi="宋体" w:eastAsia="宋体" w:cs="宋体"/>
          <w:b/>
          <w:bCs/>
          <w:kern w:val="0"/>
          <w:sz w:val="24"/>
          <w:szCs w:val="24"/>
        </w:rPr>
        <w:t>内将合同金额转入</w:t>
      </w:r>
      <w:r>
        <w:rPr>
          <w:rFonts w:hint="eastAsia" w:ascii="宋体" w:hAnsi="宋体" w:eastAsia="宋体" w:cs="宋体"/>
          <w:b/>
          <w:bCs/>
          <w:kern w:val="0"/>
          <w:sz w:val="24"/>
          <w:szCs w:val="24"/>
          <w:lang w:eastAsia="zh-CN"/>
        </w:rPr>
        <w:t>成交人</w:t>
      </w:r>
      <w:r>
        <w:rPr>
          <w:rFonts w:hint="eastAsia" w:ascii="宋体" w:hAnsi="宋体" w:eastAsia="宋体" w:cs="宋体"/>
          <w:b/>
          <w:bCs/>
          <w:kern w:val="0"/>
          <w:sz w:val="24"/>
          <w:szCs w:val="24"/>
        </w:rPr>
        <w:t>指定账户</w:t>
      </w:r>
      <w:r>
        <w:rPr>
          <w:rFonts w:hint="eastAsia" w:ascii="宋体" w:hAnsi="宋体" w:cs="宋体"/>
          <w:b/>
          <w:bCs/>
          <w:kern w:val="0"/>
          <w:sz w:val="24"/>
          <w:szCs w:val="24"/>
          <w:lang w:eastAsia="zh-CN"/>
        </w:rPr>
        <w:t>。</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技术资料要求</w:t>
      </w:r>
    </w:p>
    <w:p>
      <w:pPr>
        <w:keepNext w:val="0"/>
        <w:keepLines w:val="0"/>
        <w:pageBreakBefore w:val="0"/>
        <w:kinsoku/>
        <w:wordWrap/>
        <w:overflowPunct/>
        <w:topLinePunct w:val="0"/>
        <w:autoSpaceDE w:val="0"/>
        <w:autoSpaceDN w:val="0"/>
        <w:bidi w:val="0"/>
        <w:adjustRightInd w:val="0"/>
        <w:spacing w:line="360" w:lineRule="auto"/>
        <w:ind w:left="0" w:leftChars="0" w:firstLine="592" w:firstLineChars="247"/>
        <w:rPr>
          <w:rFonts w:hint="eastAsia" w:ascii="宋体" w:hAnsi="宋体" w:eastAsia="宋体" w:cs="宋体"/>
          <w:color w:val="auto"/>
          <w:sz w:val="24"/>
          <w:szCs w:val="24"/>
        </w:rPr>
      </w:pPr>
      <w:r>
        <w:rPr>
          <w:rFonts w:hint="eastAsia" w:ascii="宋体" w:hAnsi="宋体" w:eastAsia="宋体" w:cs="宋体"/>
          <w:color w:val="auto"/>
          <w:sz w:val="24"/>
          <w:szCs w:val="24"/>
        </w:rPr>
        <w:t>货物交货的同时，</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应随货物向</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提供不少于以下技术资料(其费用应包括在</w:t>
      </w:r>
      <w:r>
        <w:rPr>
          <w:rFonts w:hint="eastAsia" w:ascii="宋体" w:hAnsi="宋体" w:cs="宋体"/>
          <w:color w:val="auto"/>
          <w:sz w:val="24"/>
          <w:szCs w:val="24"/>
          <w:lang w:eastAsia="zh-CN"/>
        </w:rPr>
        <w:t>响应</w:t>
      </w:r>
      <w:r>
        <w:rPr>
          <w:rFonts w:hint="eastAsia" w:ascii="宋体" w:hAnsi="宋体" w:eastAsia="宋体" w:cs="宋体"/>
          <w:color w:val="auto"/>
          <w:sz w:val="24"/>
          <w:szCs w:val="24"/>
        </w:rPr>
        <w:t>价格内)：</w:t>
      </w:r>
    </w:p>
    <w:p>
      <w:pPr>
        <w:keepNext w:val="0"/>
        <w:keepLines w:val="0"/>
        <w:pageBreakBefore w:val="0"/>
        <w:kinsoku/>
        <w:wordWrap/>
        <w:overflowPunct/>
        <w:topLinePunct w:val="0"/>
        <w:autoSpaceDE w:val="0"/>
        <w:autoSpaceDN w:val="0"/>
        <w:bidi w:val="0"/>
        <w:adjustRightInd w:val="0"/>
        <w:spacing w:line="360" w:lineRule="auto"/>
        <w:ind w:left="0" w:leftChars="0" w:firstLine="592" w:firstLineChars="247"/>
        <w:rPr>
          <w:rFonts w:hint="eastAsia" w:ascii="宋体" w:hAnsi="宋体" w:eastAsia="宋体" w:cs="宋体"/>
          <w:color w:val="auto"/>
          <w:sz w:val="24"/>
          <w:szCs w:val="24"/>
        </w:rPr>
      </w:pPr>
      <w:r>
        <w:rPr>
          <w:rFonts w:hint="eastAsia" w:ascii="宋体" w:hAnsi="宋体" w:eastAsia="宋体" w:cs="宋体"/>
          <w:color w:val="auto"/>
          <w:sz w:val="24"/>
          <w:szCs w:val="24"/>
        </w:rPr>
        <w:t>a．出厂明细表(装箱单)；</w:t>
      </w:r>
    </w:p>
    <w:p>
      <w:pPr>
        <w:keepNext w:val="0"/>
        <w:keepLines w:val="0"/>
        <w:pageBreakBefore w:val="0"/>
        <w:kinsoku/>
        <w:wordWrap/>
        <w:overflowPunct/>
        <w:topLinePunct w:val="0"/>
        <w:autoSpaceDE w:val="0"/>
        <w:autoSpaceDN w:val="0"/>
        <w:bidi w:val="0"/>
        <w:adjustRightInd w:val="0"/>
        <w:spacing w:line="360" w:lineRule="auto"/>
        <w:ind w:left="0" w:leftChars="0" w:firstLine="592" w:firstLineChars="247"/>
        <w:rPr>
          <w:rFonts w:hint="eastAsia" w:ascii="宋体" w:hAnsi="宋体" w:eastAsia="宋体" w:cs="宋体"/>
          <w:color w:val="auto"/>
          <w:sz w:val="24"/>
          <w:szCs w:val="24"/>
        </w:rPr>
      </w:pPr>
      <w:r>
        <w:rPr>
          <w:rFonts w:hint="eastAsia" w:ascii="宋体" w:hAnsi="宋体" w:eastAsia="宋体" w:cs="宋体"/>
          <w:color w:val="auto"/>
          <w:sz w:val="24"/>
          <w:szCs w:val="24"/>
        </w:rPr>
        <w:t>b．产品验收标准；</w:t>
      </w:r>
    </w:p>
    <w:p>
      <w:pPr>
        <w:keepNext w:val="0"/>
        <w:keepLines w:val="0"/>
        <w:pageBreakBefore w:val="0"/>
        <w:kinsoku/>
        <w:wordWrap/>
        <w:overflowPunct/>
        <w:topLinePunct w:val="0"/>
        <w:autoSpaceDE w:val="0"/>
        <w:autoSpaceDN w:val="0"/>
        <w:bidi w:val="0"/>
        <w:adjustRightInd w:val="0"/>
        <w:spacing w:line="360" w:lineRule="auto"/>
        <w:ind w:left="0" w:leftChars="0" w:firstLine="592" w:firstLineChars="247"/>
        <w:rPr>
          <w:rFonts w:hint="eastAsia" w:ascii="宋体" w:hAnsi="宋体" w:eastAsia="宋体" w:cs="宋体"/>
          <w:color w:val="auto"/>
          <w:sz w:val="24"/>
          <w:szCs w:val="24"/>
        </w:rPr>
      </w:pPr>
      <w:r>
        <w:rPr>
          <w:rFonts w:hint="eastAsia" w:ascii="宋体" w:hAnsi="宋体" w:eastAsia="宋体" w:cs="宋体"/>
          <w:color w:val="auto"/>
          <w:sz w:val="24"/>
          <w:szCs w:val="24"/>
        </w:rPr>
        <w:t>c．技术说明书；</w:t>
      </w:r>
    </w:p>
    <w:p>
      <w:pPr>
        <w:keepNext w:val="0"/>
        <w:keepLines w:val="0"/>
        <w:pageBreakBefore w:val="0"/>
        <w:kinsoku/>
        <w:wordWrap/>
        <w:overflowPunct/>
        <w:topLinePunct w:val="0"/>
        <w:autoSpaceDE w:val="0"/>
        <w:autoSpaceDN w:val="0"/>
        <w:bidi w:val="0"/>
        <w:adjustRightInd w:val="0"/>
        <w:spacing w:line="360" w:lineRule="auto"/>
        <w:ind w:left="0" w:leftChars="0" w:firstLine="592" w:firstLineChars="247"/>
        <w:rPr>
          <w:rFonts w:hint="eastAsia" w:ascii="宋体" w:hAnsi="宋体" w:eastAsia="宋体" w:cs="宋体"/>
          <w:color w:val="auto"/>
          <w:sz w:val="24"/>
          <w:szCs w:val="24"/>
        </w:rPr>
      </w:pPr>
      <w:r>
        <w:rPr>
          <w:rFonts w:hint="eastAsia" w:ascii="宋体" w:hAnsi="宋体" w:eastAsia="宋体" w:cs="宋体"/>
          <w:color w:val="auto"/>
          <w:sz w:val="24"/>
          <w:szCs w:val="24"/>
        </w:rPr>
        <w:t>d．出厂检验报告和合格证书；</w:t>
      </w:r>
    </w:p>
    <w:p>
      <w:pPr>
        <w:keepNext w:val="0"/>
        <w:keepLines w:val="0"/>
        <w:pageBreakBefore w:val="0"/>
        <w:kinsoku/>
        <w:wordWrap/>
        <w:overflowPunct/>
        <w:topLinePunct w:val="0"/>
        <w:autoSpaceDE w:val="0"/>
        <w:autoSpaceDN w:val="0"/>
        <w:bidi w:val="0"/>
        <w:adjustRightInd w:val="0"/>
        <w:spacing w:line="360" w:lineRule="auto"/>
        <w:ind w:left="0" w:leftChars="0" w:firstLine="592" w:firstLineChars="247"/>
        <w:rPr>
          <w:rStyle w:val="30"/>
          <w:rFonts w:hint="eastAsia" w:ascii="宋体" w:hAnsi="宋体" w:eastAsia="宋体" w:cs="宋体"/>
          <w:color w:val="auto"/>
          <w:sz w:val="24"/>
          <w:szCs w:val="24"/>
        </w:rPr>
      </w:pPr>
      <w:r>
        <w:rPr>
          <w:rFonts w:hint="eastAsia" w:ascii="宋体" w:hAnsi="宋体" w:eastAsia="宋体" w:cs="宋体"/>
          <w:color w:val="auto"/>
          <w:sz w:val="24"/>
          <w:szCs w:val="24"/>
        </w:rPr>
        <w:t>e．合同中要求的其他相关技术资料。</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验收标准</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rPr>
          <w:rStyle w:val="30"/>
          <w:rFonts w:hint="eastAsia" w:ascii="宋体" w:hAnsi="宋体" w:eastAsia="宋体" w:cs="宋体"/>
          <w:bCs/>
          <w:color w:val="auto"/>
          <w:sz w:val="24"/>
          <w:szCs w:val="24"/>
        </w:rPr>
      </w:pP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1验收要求：</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所提供的设备必须是</w:t>
      </w:r>
      <w:r>
        <w:rPr>
          <w:rStyle w:val="30"/>
          <w:rFonts w:hint="eastAsia" w:ascii="宋体" w:hAnsi="宋体" w:eastAsia="宋体" w:cs="宋体"/>
          <w:bCs/>
          <w:color w:val="auto"/>
          <w:sz w:val="24"/>
          <w:szCs w:val="24"/>
        </w:rPr>
        <w:t>原厂原装包装。</w:t>
      </w:r>
      <w:r>
        <w:rPr>
          <w:rFonts w:hint="eastAsia" w:ascii="宋体" w:hAnsi="宋体" w:eastAsia="宋体" w:cs="宋体"/>
          <w:color w:val="auto"/>
          <w:sz w:val="24"/>
          <w:szCs w:val="24"/>
        </w:rPr>
        <w:t>所有货物按照国家验收标准(无国家标准的按行业标准执行)、</w:t>
      </w:r>
      <w:r>
        <w:rPr>
          <w:rFonts w:hint="eastAsia" w:ascii="宋体" w:hAnsi="宋体" w:cs="宋体"/>
          <w:color w:val="auto"/>
          <w:sz w:val="24"/>
          <w:szCs w:val="24"/>
          <w:lang w:eastAsia="zh-CN"/>
        </w:rPr>
        <w:t>网上</w:t>
      </w:r>
      <w:r>
        <w:rPr>
          <w:rFonts w:hint="eastAsia" w:ascii="宋体" w:hAnsi="宋体" w:eastAsia="宋体" w:cs="宋体"/>
          <w:color w:val="auto"/>
          <w:sz w:val="24"/>
          <w:szCs w:val="24"/>
          <w:lang w:eastAsia="zh-CN"/>
        </w:rPr>
        <w:t>竞价文件、</w:t>
      </w:r>
      <w:r>
        <w:rPr>
          <w:rFonts w:hint="eastAsia" w:ascii="宋体" w:hAnsi="宋体" w:cs="宋体"/>
          <w:color w:val="auto"/>
          <w:sz w:val="24"/>
          <w:szCs w:val="24"/>
          <w:lang w:eastAsia="zh-CN"/>
        </w:rPr>
        <w:t>响应</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rPr>
        <w:t>等有关内容进行验收。产品质量达到设计要求，安装调试各项指标符合技术参数要求且须通过质检。</w:t>
      </w:r>
      <w:r>
        <w:rPr>
          <w:rStyle w:val="30"/>
          <w:rFonts w:hint="eastAsia" w:ascii="宋体" w:hAnsi="宋体" w:eastAsia="宋体" w:cs="宋体"/>
          <w:bCs/>
          <w:color w:val="auto"/>
          <w:sz w:val="24"/>
          <w:szCs w:val="24"/>
        </w:rPr>
        <w:t>若发现原包装破损或技术资料不齐全等，</w:t>
      </w:r>
      <w:r>
        <w:rPr>
          <w:rStyle w:val="30"/>
          <w:rFonts w:hint="eastAsia" w:ascii="宋体" w:hAnsi="宋体" w:eastAsia="宋体" w:cs="宋体"/>
          <w:bCs/>
          <w:color w:val="auto"/>
          <w:sz w:val="24"/>
          <w:szCs w:val="24"/>
          <w:lang w:eastAsia="zh-CN"/>
        </w:rPr>
        <w:t>采购人</w:t>
      </w:r>
      <w:r>
        <w:rPr>
          <w:rStyle w:val="30"/>
          <w:rFonts w:hint="eastAsia" w:ascii="宋体" w:hAnsi="宋体" w:eastAsia="宋体" w:cs="宋体"/>
          <w:bCs/>
          <w:color w:val="auto"/>
          <w:sz w:val="24"/>
          <w:szCs w:val="24"/>
        </w:rPr>
        <w:t>有权不予接收，</w:t>
      </w:r>
      <w:r>
        <w:rPr>
          <w:rStyle w:val="30"/>
          <w:rFonts w:hint="eastAsia" w:ascii="宋体" w:hAnsi="宋体" w:cs="宋体"/>
          <w:bCs/>
          <w:color w:val="auto"/>
          <w:sz w:val="24"/>
          <w:szCs w:val="24"/>
        </w:rPr>
        <w:t>成交人</w:t>
      </w:r>
      <w:r>
        <w:rPr>
          <w:rStyle w:val="30"/>
          <w:rFonts w:hint="eastAsia" w:ascii="宋体" w:hAnsi="宋体" w:eastAsia="宋体" w:cs="宋体"/>
          <w:bCs/>
          <w:color w:val="auto"/>
          <w:sz w:val="24"/>
          <w:szCs w:val="24"/>
        </w:rPr>
        <w:t>应无条件免费重新更换。</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rPr>
          <w:rFonts w:hint="eastAsia" w:ascii="宋体" w:hAnsi="宋体" w:eastAsia="宋体" w:cs="宋体"/>
          <w:color w:val="auto"/>
          <w:sz w:val="24"/>
          <w:szCs w:val="24"/>
        </w:rPr>
      </w:pPr>
      <w:r>
        <w:rPr>
          <w:rStyle w:val="30"/>
          <w:rFonts w:hint="eastAsia" w:ascii="宋体" w:hAnsi="宋体" w:eastAsia="宋体" w:cs="宋体"/>
          <w:b/>
          <w:bCs/>
          <w:color w:val="auto"/>
          <w:sz w:val="24"/>
          <w:szCs w:val="24"/>
          <w:lang w:val="en-US" w:eastAsia="zh-CN"/>
        </w:rPr>
        <w:t>7</w:t>
      </w:r>
      <w:r>
        <w:rPr>
          <w:rStyle w:val="30"/>
          <w:rFonts w:hint="eastAsia" w:ascii="宋体" w:hAnsi="宋体" w:eastAsia="宋体" w:cs="宋体"/>
          <w:b/>
          <w:bCs/>
          <w:color w:val="auto"/>
          <w:sz w:val="24"/>
          <w:szCs w:val="24"/>
        </w:rPr>
        <w:t>.2</w:t>
      </w:r>
      <w:r>
        <w:rPr>
          <w:rStyle w:val="30"/>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验收方法：</w:t>
      </w:r>
      <w:r>
        <w:rPr>
          <w:rFonts w:hint="eastAsia" w:ascii="宋体" w:hAnsi="宋体" w:eastAsia="宋体" w:cs="宋体"/>
          <w:color w:val="auto"/>
          <w:sz w:val="24"/>
          <w:szCs w:val="24"/>
        </w:rPr>
        <w:t>为确保设备有效运转，</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人有权聘请有资质的检测机构进行检测，</w:t>
      </w:r>
      <w:r>
        <w:rPr>
          <w:rFonts w:hint="eastAsia" w:ascii="宋体" w:hAnsi="宋体" w:eastAsia="宋体" w:cs="宋体"/>
          <w:color w:val="auto"/>
          <w:kern w:val="0"/>
          <w:sz w:val="24"/>
          <w:szCs w:val="24"/>
        </w:rPr>
        <w:t>由此发生的一切检测、人工等费用无论检测合格与否均由</w:t>
      </w:r>
      <w:r>
        <w:rPr>
          <w:rFonts w:hint="eastAsia" w:ascii="宋体" w:hAnsi="宋体" w:cs="宋体"/>
          <w:color w:val="auto"/>
          <w:kern w:val="0"/>
          <w:sz w:val="24"/>
          <w:szCs w:val="24"/>
          <w:lang w:eastAsia="zh-CN"/>
        </w:rPr>
        <w:t>成交人</w:t>
      </w:r>
      <w:r>
        <w:rPr>
          <w:rFonts w:hint="eastAsia" w:ascii="宋体" w:hAnsi="宋体" w:eastAsia="宋体" w:cs="宋体"/>
          <w:color w:val="auto"/>
          <w:kern w:val="0"/>
          <w:sz w:val="24"/>
          <w:szCs w:val="24"/>
        </w:rPr>
        <w:t>承担。</w:t>
      </w:r>
      <w:r>
        <w:rPr>
          <w:rFonts w:hint="eastAsia" w:ascii="宋体" w:hAnsi="宋体" w:eastAsia="宋体" w:cs="宋体"/>
          <w:color w:val="auto"/>
          <w:sz w:val="24"/>
          <w:szCs w:val="24"/>
        </w:rPr>
        <w:t>若一方对检测结果有异议的可另聘请有资质的检验机构进行复检，另一方应给予配合。因复检发生的一切费用由发起方承担。如检验结果显示</w:t>
      </w:r>
      <w:r>
        <w:rPr>
          <w:rFonts w:hint="eastAsia" w:ascii="宋体" w:hAnsi="宋体" w:eastAsia="宋体" w:cs="宋体"/>
          <w:color w:val="auto"/>
          <w:sz w:val="24"/>
          <w:szCs w:val="24"/>
          <w:lang w:eastAsia="zh-CN"/>
        </w:rPr>
        <w:t>厨具</w:t>
      </w:r>
      <w:r>
        <w:rPr>
          <w:rFonts w:hint="eastAsia" w:ascii="宋体" w:hAnsi="宋体" w:eastAsia="宋体" w:cs="宋体"/>
          <w:color w:val="auto"/>
          <w:sz w:val="24"/>
          <w:szCs w:val="24"/>
        </w:rPr>
        <w:t>的参数与</w:t>
      </w:r>
      <w:r>
        <w:rPr>
          <w:rFonts w:hint="eastAsia" w:ascii="宋体" w:hAnsi="宋体" w:cs="宋体"/>
          <w:color w:val="auto"/>
          <w:sz w:val="24"/>
          <w:szCs w:val="24"/>
          <w:lang w:eastAsia="zh-CN"/>
        </w:rPr>
        <w:t>采购</w:t>
      </w:r>
      <w:r>
        <w:rPr>
          <w:rFonts w:hint="eastAsia" w:ascii="宋体" w:hAnsi="宋体" w:eastAsia="宋体" w:cs="宋体"/>
          <w:color w:val="auto"/>
          <w:sz w:val="24"/>
          <w:szCs w:val="24"/>
        </w:rPr>
        <w:t>要求不一致，</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可要求退货，由此发生的所有费用由</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承担，而且还需承担由此给</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造成的一切损失。如质量</w:t>
      </w:r>
      <w:r>
        <w:rPr>
          <w:rFonts w:hint="eastAsia" w:ascii="宋体" w:hAnsi="宋体" w:eastAsia="宋体" w:cs="宋体"/>
          <w:color w:val="auto"/>
          <w:sz w:val="24"/>
          <w:szCs w:val="24"/>
          <w:lang w:eastAsia="zh-CN"/>
        </w:rPr>
        <w:t>保修</w:t>
      </w:r>
      <w:r>
        <w:rPr>
          <w:rFonts w:hint="eastAsia" w:ascii="宋体" w:hAnsi="宋体" w:eastAsia="宋体" w:cs="宋体"/>
          <w:color w:val="auto"/>
          <w:sz w:val="24"/>
          <w:szCs w:val="24"/>
        </w:rPr>
        <w:t>期内被证明存在缺陷，包括潜在的缺陷或使用不合适的材料，</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有权向</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提出索赔。</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8.</w:t>
      </w:r>
      <w:r>
        <w:rPr>
          <w:rFonts w:hint="eastAsia" w:ascii="宋体" w:hAnsi="宋体" w:eastAsia="宋体" w:cs="宋体"/>
          <w:b/>
          <w:color w:val="auto"/>
          <w:sz w:val="24"/>
          <w:szCs w:val="24"/>
        </w:rPr>
        <w:t>技术培训。</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设备安装调试后，</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应在项目实施现场对</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进行免费技术培训，培训内容包括设备的基础知识、设备使用和维护管理等。</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9</w:t>
      </w: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保修</w:t>
      </w:r>
      <w:r>
        <w:rPr>
          <w:rFonts w:hint="eastAsia" w:ascii="宋体" w:hAnsi="宋体" w:eastAsia="宋体" w:cs="宋体"/>
          <w:b/>
          <w:color w:val="auto"/>
          <w:sz w:val="24"/>
          <w:szCs w:val="24"/>
        </w:rPr>
        <w:t>期和售后服务要求</w:t>
      </w:r>
    </w:p>
    <w:p>
      <w:pPr>
        <w:keepNext w:val="0"/>
        <w:keepLines w:val="0"/>
        <w:pageBreakBefore w:val="0"/>
        <w:tabs>
          <w:tab w:val="left" w:pos="525"/>
        </w:tabs>
        <w:kinsoku/>
        <w:wordWrap/>
        <w:overflowPunct/>
        <w:topLinePunct w:val="0"/>
        <w:bidi w:val="0"/>
        <w:spacing w:line="360" w:lineRule="auto"/>
        <w:ind w:left="0" w:leftChars="0"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9.</w:t>
      </w:r>
      <w:r>
        <w:rPr>
          <w:rFonts w:hint="eastAsia" w:ascii="宋体" w:hAnsi="宋体" w:eastAsia="宋体" w:cs="宋体"/>
          <w:b/>
          <w:color w:val="auto"/>
          <w:sz w:val="24"/>
          <w:szCs w:val="24"/>
        </w:rPr>
        <w:t>1</w:t>
      </w:r>
      <w:r>
        <w:rPr>
          <w:rFonts w:hint="eastAsia" w:ascii="宋体" w:hAnsi="宋体" w:eastAsia="宋体" w:cs="宋体"/>
          <w:b/>
          <w:color w:val="auto"/>
          <w:sz w:val="24"/>
          <w:szCs w:val="24"/>
          <w:lang w:eastAsia="zh-CN"/>
        </w:rPr>
        <w:t>保修</w:t>
      </w:r>
      <w:r>
        <w:rPr>
          <w:rFonts w:hint="eastAsia" w:ascii="宋体" w:hAnsi="宋体" w:eastAsia="宋体" w:cs="宋体"/>
          <w:b/>
          <w:color w:val="auto"/>
          <w:sz w:val="24"/>
          <w:szCs w:val="24"/>
        </w:rPr>
        <w:t>期服务要求:</w:t>
      </w:r>
    </w:p>
    <w:p>
      <w:pPr>
        <w:keepNext w:val="0"/>
        <w:keepLines w:val="0"/>
        <w:pageBreakBefore w:val="0"/>
        <w:tabs>
          <w:tab w:val="left" w:pos="525"/>
        </w:tabs>
        <w:kinsoku/>
        <w:wordWrap/>
        <w:overflowPunct/>
        <w:topLinePunct w:val="0"/>
        <w:bidi w:val="0"/>
        <w:spacing w:line="360" w:lineRule="auto"/>
        <w:ind w:left="0" w:leftChars="0"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9.1.1</w:t>
      </w:r>
      <w:r>
        <w:rPr>
          <w:rFonts w:hint="eastAsia" w:ascii="宋体" w:hAnsi="宋体" w:cs="宋体"/>
          <w:b/>
          <w:color w:val="auto"/>
          <w:sz w:val="24"/>
          <w:szCs w:val="24"/>
          <w:lang w:eastAsia="zh-CN"/>
        </w:rPr>
        <w:t>成交人</w:t>
      </w:r>
      <w:r>
        <w:rPr>
          <w:rFonts w:hint="eastAsia" w:ascii="宋体" w:hAnsi="宋体" w:eastAsia="宋体" w:cs="宋体"/>
          <w:b/>
          <w:color w:val="auto"/>
          <w:sz w:val="24"/>
          <w:szCs w:val="24"/>
        </w:rPr>
        <w:t>须提供所投货物</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年的</w:t>
      </w:r>
      <w:r>
        <w:rPr>
          <w:rFonts w:hint="eastAsia" w:ascii="宋体" w:hAnsi="宋体" w:eastAsia="宋体" w:cs="宋体"/>
          <w:b/>
          <w:color w:val="auto"/>
          <w:sz w:val="24"/>
          <w:szCs w:val="24"/>
          <w:lang w:eastAsia="zh-CN"/>
        </w:rPr>
        <w:t>保修</w:t>
      </w:r>
      <w:r>
        <w:rPr>
          <w:rFonts w:hint="eastAsia" w:ascii="宋体" w:hAnsi="宋体" w:eastAsia="宋体" w:cs="宋体"/>
          <w:b/>
          <w:color w:val="auto"/>
          <w:sz w:val="24"/>
          <w:szCs w:val="24"/>
        </w:rPr>
        <w:t>期（自验收合格之日起计算），交货期内提供“三包”服务。</w:t>
      </w:r>
      <w:r>
        <w:rPr>
          <w:rFonts w:hint="eastAsia" w:ascii="宋体" w:hAnsi="宋体" w:eastAsia="宋体" w:cs="宋体"/>
          <w:color w:val="auto"/>
          <w:sz w:val="24"/>
          <w:szCs w:val="24"/>
          <w:lang w:eastAsia="zh-CN"/>
        </w:rPr>
        <w:t>保修</w:t>
      </w:r>
      <w:r>
        <w:rPr>
          <w:rFonts w:hint="eastAsia" w:ascii="宋体" w:hAnsi="宋体" w:eastAsia="宋体" w:cs="宋体"/>
          <w:color w:val="auto"/>
          <w:sz w:val="24"/>
          <w:szCs w:val="24"/>
        </w:rPr>
        <w:t>期内一切由于货物质量原因引发的故障，</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将无条件的提供上门免费更换或维修服务（国家规定的不可抗拒的外部因素除外）；还须</w:t>
      </w:r>
      <w:r>
        <w:rPr>
          <w:rFonts w:hint="eastAsia" w:ascii="宋体" w:hAnsi="宋体" w:eastAsia="宋体" w:cs="宋体"/>
          <w:bCs/>
          <w:color w:val="auto"/>
          <w:sz w:val="24"/>
          <w:szCs w:val="24"/>
        </w:rPr>
        <w:t>提供免费的定期</w:t>
      </w:r>
      <w:r>
        <w:rPr>
          <w:rFonts w:hint="eastAsia" w:ascii="宋体" w:hAnsi="宋体" w:eastAsia="宋体" w:cs="宋体"/>
          <w:color w:val="auto"/>
          <w:sz w:val="24"/>
          <w:szCs w:val="24"/>
        </w:rPr>
        <w:t>维修</w:t>
      </w:r>
      <w:r>
        <w:rPr>
          <w:rFonts w:hint="eastAsia" w:ascii="宋体" w:hAnsi="宋体" w:eastAsia="宋体" w:cs="宋体"/>
          <w:bCs/>
          <w:color w:val="auto"/>
          <w:sz w:val="24"/>
          <w:szCs w:val="24"/>
        </w:rPr>
        <w:t>服务；</w:t>
      </w:r>
    </w:p>
    <w:p>
      <w:pPr>
        <w:keepNext w:val="0"/>
        <w:keepLines w:val="0"/>
        <w:pageBreakBefore w:val="0"/>
        <w:tabs>
          <w:tab w:val="left" w:pos="525"/>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rPr>
      </w:pPr>
      <w:r>
        <w:rPr>
          <w:rFonts w:hint="eastAsia" w:ascii="宋体" w:hAnsi="宋体" w:cs="宋体"/>
          <w:b w:val="0"/>
          <w:bCs/>
          <w:color w:val="auto"/>
          <w:sz w:val="24"/>
          <w:szCs w:val="24"/>
          <w:lang w:val="en-US" w:eastAsia="zh-CN"/>
        </w:rPr>
        <w:t>9</w:t>
      </w:r>
      <w:r>
        <w:rPr>
          <w:rFonts w:hint="eastAsia" w:ascii="宋体" w:hAnsi="宋体" w:eastAsia="宋体" w:cs="宋体"/>
          <w:b w:val="0"/>
          <w:bCs/>
          <w:color w:val="auto"/>
          <w:sz w:val="24"/>
          <w:szCs w:val="24"/>
          <w:lang w:val="en-US" w:eastAsia="zh-CN"/>
        </w:rPr>
        <w:t>.1.</w:t>
      </w:r>
      <w:r>
        <w:rPr>
          <w:rFonts w:hint="eastAsia" w:ascii="宋体" w:hAnsi="宋体" w:cs="宋体"/>
          <w:b w:val="0"/>
          <w:bCs/>
          <w:color w:val="auto"/>
          <w:sz w:val="24"/>
          <w:szCs w:val="24"/>
          <w:lang w:val="en-US" w:eastAsia="zh-CN"/>
        </w:rPr>
        <w:t>2</w:t>
      </w:r>
      <w:r>
        <w:rPr>
          <w:rFonts w:hint="eastAsia" w:ascii="宋体" w:hAnsi="宋体" w:eastAsia="宋体" w:cs="宋体"/>
          <w:color w:val="auto"/>
          <w:sz w:val="24"/>
          <w:szCs w:val="24"/>
        </w:rPr>
        <w:t xml:space="preserve"> 应急维修：在</w:t>
      </w:r>
      <w:r>
        <w:rPr>
          <w:rFonts w:hint="eastAsia" w:ascii="宋体" w:hAnsi="宋体" w:eastAsia="宋体" w:cs="宋体"/>
          <w:color w:val="auto"/>
          <w:sz w:val="24"/>
          <w:szCs w:val="24"/>
          <w:lang w:eastAsia="zh-CN"/>
        </w:rPr>
        <w:t>保修</w:t>
      </w:r>
      <w:r>
        <w:rPr>
          <w:rFonts w:hint="eastAsia" w:ascii="宋体" w:hAnsi="宋体" w:eastAsia="宋体" w:cs="宋体"/>
          <w:color w:val="auto"/>
          <w:sz w:val="24"/>
          <w:szCs w:val="24"/>
        </w:rPr>
        <w:t>期内，如设备在使用过程中出现问题，</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应在接到故障通知后1小时内电话响应，4小时内到达用户现场解决问题，24小时内排除故障。24小时内无法排除故障的，应提供相应的备用设备以保证</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的正常使用。故障维修响应时间内未到过现场进行维修者，</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可自行委托相关企业进行维修，所需费用</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有权从履约保证金中扣除。</w:t>
      </w:r>
    </w:p>
    <w:p>
      <w:pPr>
        <w:pStyle w:val="16"/>
        <w:keepNext w:val="0"/>
        <w:keepLines w:val="0"/>
        <w:pageBreakBefore w:val="0"/>
        <w:kinsoku/>
        <w:wordWrap/>
        <w:overflowPunct/>
        <w:topLinePunct w:val="0"/>
        <w:bidi w:val="0"/>
        <w:spacing w:before="0" w:beforeAutospacing="0" w:after="0" w:afterAutospacing="0" w:line="360" w:lineRule="auto"/>
        <w:ind w:left="0" w:leftChars="0" w:firstLine="482" w:firstLineChars="200"/>
        <w:rPr>
          <w:rFonts w:hint="eastAsia"/>
          <w:b/>
          <w:color w:val="auto"/>
        </w:rPr>
      </w:pPr>
      <w:r>
        <w:rPr>
          <w:rFonts w:hint="eastAsia"/>
          <w:b/>
          <w:color w:val="auto"/>
          <w:lang w:val="en-US" w:eastAsia="zh-CN"/>
        </w:rPr>
        <w:t>10.</w:t>
      </w:r>
      <w:r>
        <w:rPr>
          <w:rFonts w:hint="eastAsia"/>
          <w:b/>
          <w:color w:val="auto"/>
        </w:rPr>
        <w:t>供货服务承诺</w:t>
      </w:r>
    </w:p>
    <w:p>
      <w:pPr>
        <w:pStyle w:val="16"/>
        <w:keepNext w:val="0"/>
        <w:keepLines w:val="0"/>
        <w:pageBreakBefore w:val="0"/>
        <w:kinsoku/>
        <w:wordWrap/>
        <w:overflowPunct/>
        <w:topLinePunct w:val="0"/>
        <w:bidi w:val="0"/>
        <w:spacing w:before="0" w:beforeAutospacing="0" w:after="0" w:afterAutospacing="0" w:line="360" w:lineRule="auto"/>
        <w:ind w:left="0" w:leftChars="0" w:firstLine="480" w:firstLineChars="200"/>
        <w:rPr>
          <w:rFonts w:hint="eastAsia"/>
          <w:color w:val="auto"/>
        </w:rPr>
      </w:pPr>
      <w:r>
        <w:rPr>
          <w:rFonts w:hint="eastAsia"/>
          <w:color w:val="auto"/>
          <w:lang w:val="en-US" w:eastAsia="zh-CN"/>
        </w:rPr>
        <w:t>10</w:t>
      </w:r>
      <w:r>
        <w:rPr>
          <w:rFonts w:hint="eastAsia"/>
          <w:color w:val="auto"/>
        </w:rPr>
        <w:t>.1在验收及使用过程中，发现货物数量或质量存在与招标要求不符时，能够在3个日历日内完成货物的维修和退换货。</w:t>
      </w:r>
    </w:p>
    <w:p>
      <w:pPr>
        <w:pStyle w:val="16"/>
        <w:keepNext w:val="0"/>
        <w:keepLines w:val="0"/>
        <w:pageBreakBefore w:val="0"/>
        <w:kinsoku/>
        <w:wordWrap/>
        <w:overflowPunct/>
        <w:topLinePunct w:val="0"/>
        <w:bidi w:val="0"/>
        <w:spacing w:before="0" w:beforeAutospacing="0" w:after="0" w:afterAutospacing="0" w:line="360" w:lineRule="auto"/>
        <w:ind w:left="0" w:leftChars="0" w:firstLine="480" w:firstLineChars="200"/>
        <w:rPr>
          <w:rFonts w:hint="eastAsia"/>
          <w:color w:val="auto"/>
        </w:rPr>
      </w:pPr>
      <w:r>
        <w:rPr>
          <w:rFonts w:hint="eastAsia"/>
          <w:color w:val="auto"/>
          <w:lang w:val="en-US" w:eastAsia="zh-CN"/>
        </w:rPr>
        <w:t>10</w:t>
      </w:r>
      <w:r>
        <w:rPr>
          <w:rFonts w:hint="eastAsia"/>
          <w:color w:val="auto"/>
        </w:rPr>
        <w:t>.2</w:t>
      </w:r>
      <w:r>
        <w:rPr>
          <w:rFonts w:hint="eastAsia"/>
          <w:color w:val="auto"/>
          <w:lang w:eastAsia="zh-CN"/>
        </w:rPr>
        <w:t>成交人</w:t>
      </w:r>
      <w:r>
        <w:rPr>
          <w:rFonts w:hint="eastAsia"/>
          <w:color w:val="auto"/>
        </w:rPr>
        <w:t>提供的货品必须是原产地原厂商原包装，通过合法渠道获得的，货品技术参数必须符合或优于国家及行业相关标准。</w:t>
      </w:r>
      <w:r>
        <w:rPr>
          <w:rFonts w:hint="eastAsia"/>
          <w:color w:val="auto"/>
          <w:lang w:eastAsia="zh-CN"/>
        </w:rPr>
        <w:t>成交人</w:t>
      </w:r>
      <w:r>
        <w:rPr>
          <w:rFonts w:hint="eastAsia"/>
          <w:color w:val="auto"/>
        </w:rPr>
        <w:t>同时须提供货品可溯源查询的方式或其他可溯源的相关证明材料。</w:t>
      </w:r>
    </w:p>
    <w:p>
      <w:pPr>
        <w:pStyle w:val="16"/>
        <w:keepNext w:val="0"/>
        <w:keepLines w:val="0"/>
        <w:pageBreakBefore w:val="0"/>
        <w:widowControl w:val="0"/>
        <w:kinsoku/>
        <w:wordWrap/>
        <w:overflowPunct/>
        <w:topLinePunct w:val="0"/>
        <w:bidi w:val="0"/>
        <w:spacing w:before="0" w:beforeAutospacing="0" w:after="0" w:afterAutospacing="0" w:line="360" w:lineRule="auto"/>
        <w:ind w:left="0" w:leftChars="0" w:firstLine="482" w:firstLineChars="200"/>
        <w:rPr>
          <w:rFonts w:hint="eastAsia"/>
          <w:b/>
          <w:color w:val="auto"/>
        </w:rPr>
      </w:pPr>
      <w:r>
        <w:rPr>
          <w:rFonts w:hint="eastAsia"/>
          <w:b/>
          <w:color w:val="auto"/>
          <w:lang w:val="en-US" w:eastAsia="zh-CN"/>
        </w:rPr>
        <w:t>11.</w:t>
      </w:r>
      <w:r>
        <w:rPr>
          <w:rFonts w:hint="eastAsia"/>
          <w:b/>
          <w:color w:val="auto"/>
        </w:rPr>
        <w:t>违约责任</w:t>
      </w:r>
    </w:p>
    <w:p>
      <w:pPr>
        <w:keepNext w:val="0"/>
        <w:keepLines w:val="0"/>
        <w:pageBreakBefore w:val="0"/>
        <w:kinsoku/>
        <w:wordWrap/>
        <w:overflowPunct/>
        <w:topLinePunct w:val="0"/>
        <w:bidi w:val="0"/>
        <w:snapToGrid/>
        <w:spacing w:line="360" w:lineRule="auto"/>
        <w:ind w:left="0" w:leftChars="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11</w:t>
      </w:r>
      <w:r>
        <w:rPr>
          <w:rFonts w:hint="eastAsia" w:ascii="宋体" w:hAnsi="宋体" w:eastAsia="宋体" w:cs="宋体"/>
          <w:b/>
          <w:color w:val="auto"/>
          <w:sz w:val="24"/>
          <w:szCs w:val="24"/>
        </w:rPr>
        <w:t>.1合同签订、解</w:t>
      </w:r>
      <w:r>
        <w:rPr>
          <w:rFonts w:hint="eastAsia" w:ascii="宋体" w:hAnsi="宋体" w:eastAsia="宋体" w:cs="宋体"/>
          <w:b/>
          <w:color w:val="auto"/>
          <w:sz w:val="24"/>
          <w:szCs w:val="24"/>
          <w:lang w:eastAsia="zh-CN"/>
        </w:rPr>
        <w:t>除</w:t>
      </w:r>
      <w:r>
        <w:rPr>
          <w:rFonts w:hint="eastAsia" w:ascii="宋体" w:hAnsi="宋体" w:eastAsia="宋体" w:cs="宋体"/>
          <w:b/>
          <w:color w:val="auto"/>
          <w:sz w:val="24"/>
          <w:szCs w:val="24"/>
        </w:rPr>
        <w:t>违约责任：</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签订合同后因成交人任何违约行为导致本合同无法正常继续履行或提前终止，采购人有权不予退还履约保证金。违约金采购人可以从应付给成交人的费用中扣除。</w:t>
      </w:r>
    </w:p>
    <w:p>
      <w:pPr>
        <w:keepNext w:val="0"/>
        <w:keepLines w:val="0"/>
        <w:pageBreakBefore w:val="0"/>
        <w:kinsoku/>
        <w:wordWrap/>
        <w:overflowPunct/>
        <w:topLinePunct w:val="0"/>
        <w:bidi w:val="0"/>
        <w:snapToGrid/>
        <w:spacing w:line="360" w:lineRule="auto"/>
        <w:ind w:left="0" w:leftChars="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11</w:t>
      </w:r>
      <w:r>
        <w:rPr>
          <w:rFonts w:hint="eastAsia" w:ascii="宋体" w:hAnsi="宋体" w:eastAsia="宋体" w:cs="宋体"/>
          <w:b/>
          <w:color w:val="auto"/>
          <w:sz w:val="24"/>
          <w:szCs w:val="24"/>
        </w:rPr>
        <w:t>.2逾期交付的违约责任：</w:t>
      </w:r>
    </w:p>
    <w:p>
      <w:pPr>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需按照合同约定的交付时间和地点交货，若</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逾期交付的，每逾期交付一天的，按逾期一天支付</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lang w:val="en-US" w:eastAsia="zh-CN"/>
        </w:rPr>
        <w:t>500</w:t>
      </w:r>
      <w:r>
        <w:rPr>
          <w:rFonts w:hint="eastAsia" w:ascii="宋体" w:hAnsi="宋体" w:eastAsia="宋体" w:cs="宋体"/>
          <w:color w:val="auto"/>
          <w:sz w:val="24"/>
          <w:szCs w:val="24"/>
        </w:rPr>
        <w:t>元人民币违约金并继续履行应尽的服务；若逾期超过15日（含）以上的，除</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应支付违约金外，</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还有权单方解除合同并不予退还履约保证金。</w:t>
      </w:r>
    </w:p>
    <w:p>
      <w:pPr>
        <w:keepNext w:val="0"/>
        <w:keepLines w:val="0"/>
        <w:pageBreakBefore w:val="0"/>
        <w:kinsoku/>
        <w:wordWrap/>
        <w:overflowPunct/>
        <w:topLinePunct w:val="0"/>
        <w:bidi w:val="0"/>
        <w:snapToGrid/>
        <w:spacing w:line="360" w:lineRule="auto"/>
        <w:ind w:left="0" w:leftChars="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11</w:t>
      </w:r>
      <w:r>
        <w:rPr>
          <w:rFonts w:hint="eastAsia" w:ascii="宋体" w:hAnsi="宋体" w:eastAsia="宋体" w:cs="宋体"/>
          <w:b/>
          <w:color w:val="auto"/>
          <w:sz w:val="24"/>
          <w:szCs w:val="24"/>
        </w:rPr>
        <w:t>.3货物数量不符的违约责任：</w:t>
      </w:r>
    </w:p>
    <w:p>
      <w:pPr>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须按</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要求将足量的货物交付，所送货物少于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要求，</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应通知</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及时补足，若</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未在约定的时限内补足货物影响</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工作的，</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须支付</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违约金，违约金为当批采购货物总金额的5%，若逾期超过15日（含）以上的，除</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应支付违约金外，</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还有权单方解除合同并不予退还履约保证金。</w:t>
      </w:r>
    </w:p>
    <w:p>
      <w:pPr>
        <w:pStyle w:val="2"/>
        <w:keepNext w:val="0"/>
        <w:keepLines w:val="0"/>
        <w:pageBreakBefore w:val="0"/>
        <w:kinsoku/>
        <w:wordWrap/>
        <w:overflowPunct/>
        <w:topLinePunct w:val="0"/>
        <w:bidi w:val="0"/>
        <w:snapToGrid/>
        <w:spacing w:line="360" w:lineRule="auto"/>
        <w:ind w:left="0" w:leftChars="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kern w:val="2"/>
          <w:sz w:val="24"/>
          <w:szCs w:val="24"/>
          <w:lang w:val="en-US" w:eastAsia="zh-CN"/>
        </w:rPr>
        <w:t>11</w:t>
      </w:r>
      <w:r>
        <w:rPr>
          <w:rFonts w:hint="eastAsia" w:ascii="宋体" w:hAnsi="宋体" w:eastAsia="宋体" w:cs="宋体"/>
          <w:b/>
          <w:color w:val="auto"/>
          <w:kern w:val="2"/>
          <w:sz w:val="24"/>
          <w:szCs w:val="24"/>
        </w:rPr>
        <w:t>.4货物质量不符的违约责任：</w:t>
      </w:r>
    </w:p>
    <w:p>
      <w:pPr>
        <w:pStyle w:val="2"/>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eastAsia="zh-CN"/>
        </w:rPr>
        <w:t>成交人</w:t>
      </w:r>
      <w:r>
        <w:rPr>
          <w:rFonts w:hint="eastAsia" w:ascii="宋体" w:hAnsi="宋体" w:eastAsia="宋体" w:cs="宋体"/>
          <w:color w:val="auto"/>
          <w:kern w:val="2"/>
          <w:sz w:val="24"/>
          <w:szCs w:val="24"/>
        </w:rPr>
        <w:t>若存在降低产品等级标准、不按技术参数供货、提供存在质量缺陷产品、提供的产品无法查询或未提供相关证书等违约情况的，或者</w:t>
      </w:r>
      <w:r>
        <w:rPr>
          <w:rFonts w:hint="eastAsia" w:ascii="宋体" w:hAnsi="宋体" w:eastAsia="宋体" w:cs="宋体"/>
          <w:color w:val="auto"/>
          <w:kern w:val="2"/>
          <w:sz w:val="24"/>
          <w:szCs w:val="24"/>
          <w:lang w:eastAsia="zh-CN"/>
        </w:rPr>
        <w:t>采购人</w:t>
      </w:r>
      <w:r>
        <w:rPr>
          <w:rFonts w:hint="eastAsia" w:ascii="宋体" w:hAnsi="宋体" w:eastAsia="宋体" w:cs="宋体"/>
          <w:color w:val="auto"/>
          <w:kern w:val="2"/>
          <w:sz w:val="24"/>
          <w:szCs w:val="24"/>
        </w:rPr>
        <w:t>在验收过程中或实际使用过程中发现有质量问题的，</w:t>
      </w:r>
      <w:r>
        <w:rPr>
          <w:rFonts w:hint="eastAsia" w:ascii="宋体" w:hAnsi="宋体" w:eastAsia="宋体" w:cs="宋体"/>
          <w:color w:val="auto"/>
          <w:kern w:val="2"/>
          <w:sz w:val="24"/>
          <w:szCs w:val="24"/>
          <w:lang w:eastAsia="zh-CN"/>
        </w:rPr>
        <w:t>采购人</w:t>
      </w:r>
      <w:r>
        <w:rPr>
          <w:rFonts w:hint="eastAsia" w:ascii="宋体" w:hAnsi="宋体" w:eastAsia="宋体" w:cs="宋体"/>
          <w:color w:val="auto"/>
          <w:kern w:val="2"/>
          <w:sz w:val="24"/>
          <w:szCs w:val="24"/>
        </w:rPr>
        <w:t>有权要求</w:t>
      </w:r>
      <w:r>
        <w:rPr>
          <w:rFonts w:hint="eastAsia" w:ascii="宋体" w:hAnsi="宋体" w:eastAsia="宋体" w:cs="宋体"/>
          <w:color w:val="auto"/>
          <w:kern w:val="2"/>
          <w:sz w:val="24"/>
          <w:szCs w:val="24"/>
          <w:lang w:eastAsia="zh-CN"/>
        </w:rPr>
        <w:t>成交人</w:t>
      </w:r>
      <w:r>
        <w:rPr>
          <w:rFonts w:hint="eastAsia" w:ascii="宋体" w:hAnsi="宋体" w:eastAsia="宋体" w:cs="宋体"/>
          <w:color w:val="auto"/>
          <w:kern w:val="2"/>
          <w:sz w:val="24"/>
          <w:szCs w:val="24"/>
        </w:rPr>
        <w:t>于3个日历日内完成退换货，每逾期一天，</w:t>
      </w:r>
      <w:r>
        <w:rPr>
          <w:rFonts w:hint="eastAsia" w:ascii="宋体" w:hAnsi="宋体" w:eastAsia="宋体" w:cs="宋体"/>
          <w:color w:val="auto"/>
          <w:kern w:val="2"/>
          <w:sz w:val="24"/>
          <w:szCs w:val="24"/>
          <w:lang w:eastAsia="zh-CN"/>
        </w:rPr>
        <w:t>成交人</w:t>
      </w:r>
      <w:r>
        <w:rPr>
          <w:rFonts w:hint="eastAsia" w:ascii="宋体" w:hAnsi="宋体" w:eastAsia="宋体" w:cs="宋体"/>
          <w:color w:val="auto"/>
          <w:kern w:val="2"/>
          <w:sz w:val="24"/>
          <w:szCs w:val="24"/>
        </w:rPr>
        <w:t>应向</w:t>
      </w:r>
      <w:r>
        <w:rPr>
          <w:rFonts w:hint="eastAsia" w:ascii="宋体" w:hAnsi="宋体" w:eastAsia="宋体" w:cs="宋体"/>
          <w:color w:val="auto"/>
          <w:kern w:val="2"/>
          <w:sz w:val="24"/>
          <w:szCs w:val="24"/>
          <w:lang w:eastAsia="zh-CN"/>
        </w:rPr>
        <w:t>采购人</w:t>
      </w:r>
      <w:r>
        <w:rPr>
          <w:rFonts w:hint="eastAsia" w:ascii="宋体" w:hAnsi="宋体" w:eastAsia="宋体" w:cs="宋体"/>
          <w:color w:val="auto"/>
          <w:kern w:val="2"/>
          <w:sz w:val="24"/>
          <w:szCs w:val="24"/>
        </w:rPr>
        <w:t>支付违约金人民币300元；</w:t>
      </w:r>
      <w:r>
        <w:rPr>
          <w:rFonts w:hint="eastAsia" w:ascii="宋体" w:hAnsi="宋体" w:eastAsia="宋体" w:cs="宋体"/>
          <w:color w:val="auto"/>
          <w:sz w:val="24"/>
          <w:szCs w:val="24"/>
        </w:rPr>
        <w:t>若逾期超过15日（含）以上的，除</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应支付违约金外，</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还有权单方解除合同并不予退还履约保证金。</w:t>
      </w:r>
    </w:p>
    <w:p>
      <w:pPr>
        <w:keepNext w:val="0"/>
        <w:keepLines w:val="0"/>
        <w:pageBreakBefore w:val="0"/>
        <w:kinsoku/>
        <w:wordWrap/>
        <w:overflowPunct/>
        <w:topLinePunct w:val="0"/>
        <w:bidi w:val="0"/>
        <w:snapToGrid/>
        <w:spacing w:line="360" w:lineRule="auto"/>
        <w:ind w:left="0" w:leftChars="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11</w:t>
      </w:r>
      <w:r>
        <w:rPr>
          <w:rFonts w:hint="eastAsia" w:ascii="宋体" w:hAnsi="宋体" w:eastAsia="宋体" w:cs="宋体"/>
          <w:b/>
          <w:color w:val="auto"/>
          <w:sz w:val="24"/>
          <w:szCs w:val="24"/>
        </w:rPr>
        <w:t>.5货物验收方式不符的违约责任：</w:t>
      </w:r>
    </w:p>
    <w:p>
      <w:pPr>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如未按合同约定的验收方式和</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当面对其全部货物、零件、配件的型号、规格、数量、外型、外观、包装等进行验收的，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还有权单方解除合同并不予退还</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的履约保证金。</w:t>
      </w:r>
    </w:p>
    <w:p>
      <w:pPr>
        <w:keepNext w:val="0"/>
        <w:keepLines w:val="0"/>
        <w:pageBreakBefore w:val="0"/>
        <w:kinsoku/>
        <w:wordWrap/>
        <w:overflowPunct/>
        <w:topLinePunct w:val="0"/>
        <w:bidi w:val="0"/>
        <w:snapToGrid/>
        <w:spacing w:line="360" w:lineRule="auto"/>
        <w:ind w:left="0" w:leftChars="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11</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逾期提供</w:t>
      </w:r>
      <w:r>
        <w:rPr>
          <w:rFonts w:hint="eastAsia" w:ascii="宋体" w:hAnsi="宋体" w:eastAsia="宋体" w:cs="宋体"/>
          <w:b/>
          <w:color w:val="auto"/>
          <w:sz w:val="24"/>
          <w:szCs w:val="24"/>
          <w:lang w:eastAsia="zh-CN"/>
        </w:rPr>
        <w:t>保修</w:t>
      </w:r>
      <w:r>
        <w:rPr>
          <w:rFonts w:hint="eastAsia" w:ascii="宋体" w:hAnsi="宋体" w:eastAsia="宋体" w:cs="宋体"/>
          <w:b/>
          <w:color w:val="auto"/>
          <w:sz w:val="24"/>
          <w:szCs w:val="24"/>
        </w:rPr>
        <w:t>服务的违约责任：</w:t>
      </w:r>
    </w:p>
    <w:p>
      <w:pPr>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保修</w:t>
      </w:r>
      <w:r>
        <w:rPr>
          <w:rFonts w:hint="eastAsia" w:ascii="宋体" w:hAnsi="宋体" w:eastAsia="宋体" w:cs="宋体"/>
          <w:color w:val="auto"/>
          <w:sz w:val="24"/>
          <w:szCs w:val="24"/>
        </w:rPr>
        <w:t>期内，</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未按照合同约定或承诺的时间提供维修服务，每逾期一天，应支付</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违约金500元，若</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逾期时间超过7天（含）以上的，视为</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不能按时维修，</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有权请第三方维修，</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除应支付迟延履行违约金外，还应支付请第三方维修产生的维修及配件费用;</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不能按时维修的次数达5次（含）以上的，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有权单方解除合同并不予退还履约保证金。</w:t>
      </w:r>
    </w:p>
    <w:p>
      <w:pPr>
        <w:pStyle w:val="16"/>
        <w:keepNext w:val="0"/>
        <w:keepLines w:val="0"/>
        <w:pageBreakBefore w:val="0"/>
        <w:kinsoku/>
        <w:wordWrap/>
        <w:overflowPunct/>
        <w:topLinePunct w:val="0"/>
        <w:bidi w:val="0"/>
        <w:snapToGrid/>
        <w:spacing w:before="0" w:beforeAutospacing="0" w:after="0" w:afterAutospacing="0" w:line="360" w:lineRule="auto"/>
        <w:ind w:left="0" w:leftChars="0" w:firstLine="482" w:firstLineChars="200"/>
        <w:textAlignment w:val="auto"/>
        <w:rPr>
          <w:rFonts w:hint="eastAsia" w:ascii="宋体" w:hAnsi="宋体" w:eastAsia="宋体" w:cs="宋体"/>
          <w:color w:val="auto"/>
          <w:sz w:val="24"/>
          <w:szCs w:val="24"/>
          <w:shd w:val="clear" w:color="auto" w:fill="FFFFFF"/>
          <w:lang w:val="zh-TW"/>
        </w:rPr>
      </w:pPr>
      <w:r>
        <w:rPr>
          <w:rFonts w:hint="eastAsia" w:ascii="宋体" w:hAnsi="宋体" w:eastAsia="宋体" w:cs="宋体"/>
          <w:b/>
          <w:color w:val="auto"/>
          <w:sz w:val="24"/>
          <w:szCs w:val="24"/>
          <w:lang w:val="en-US" w:eastAsia="zh-CN"/>
        </w:rPr>
        <w:t>11</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shd w:val="clear" w:color="auto" w:fill="FFFFFF"/>
          <w:lang w:val="zh-TW"/>
        </w:rPr>
        <w:t>进入监管区有关违约责任</w:t>
      </w:r>
    </w:p>
    <w:p>
      <w:pPr>
        <w:pStyle w:val="16"/>
        <w:keepNext w:val="0"/>
        <w:keepLines w:val="0"/>
        <w:pageBreakBefore w:val="0"/>
        <w:kinsoku/>
        <w:wordWrap/>
        <w:overflowPunct/>
        <w:topLinePunct w:val="0"/>
        <w:bidi w:val="0"/>
        <w:snapToGrid/>
        <w:spacing w:before="0" w:beforeAutospacing="0" w:after="0" w:afterAutospacing="0" w:line="360" w:lineRule="auto"/>
        <w:ind w:left="0" w:leftChars="0" w:firstLine="480" w:firstLineChars="200"/>
        <w:textAlignment w:val="auto"/>
        <w:rPr>
          <w:rFonts w:hint="eastAsia" w:ascii="宋体" w:hAnsi="宋体" w:eastAsia="宋体" w:cs="宋体"/>
          <w:b/>
          <w:color w:val="auto"/>
          <w:sz w:val="24"/>
          <w:szCs w:val="24"/>
          <w:lang w:eastAsia="zh-TW"/>
        </w:rPr>
      </w:pP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进入</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监管区的工作人员必须遵守</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的工作制度和监管区安全规定，服从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的指挥。不得传递信息、现金、手机、毒品、枪支、刀具等违禁品、违规品，若有发现经核查属实的，</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须马上更换工作人员，并视情况向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支付5000元-</w:t>
      </w:r>
      <w:r>
        <w:rPr>
          <w:rFonts w:hint="eastAsia" w:ascii="宋体" w:hAnsi="宋体" w:eastAsia="宋体" w:cs="宋体"/>
          <w:color w:val="auto"/>
          <w:sz w:val="24"/>
          <w:szCs w:val="24"/>
          <w:lang w:eastAsia="zh-CN"/>
        </w:rPr>
        <w:t>9</w:t>
      </w:r>
      <w:r>
        <w:rPr>
          <w:rFonts w:hint="eastAsia" w:ascii="宋体" w:hAnsi="宋体" w:eastAsia="宋体" w:cs="宋体"/>
          <w:color w:val="auto"/>
          <w:sz w:val="24"/>
          <w:szCs w:val="24"/>
        </w:rPr>
        <w:t>000元的违约金，情节严重的应承担相应的法律责任。发生二次(含)以上或造成严重后果的，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有权单方解除合同并不予退还履约保证金。</w:t>
      </w:r>
    </w:p>
    <w:p>
      <w:pPr>
        <w:keepNext w:val="0"/>
        <w:keepLines w:val="0"/>
        <w:pageBreakBefore w:val="0"/>
        <w:kinsoku/>
        <w:wordWrap/>
        <w:overflowPunct/>
        <w:topLinePunct w:val="0"/>
        <w:bidi w:val="0"/>
        <w:snapToGrid/>
        <w:spacing w:line="360" w:lineRule="auto"/>
        <w:ind w:left="0" w:leftChars="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11</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8</w:t>
      </w:r>
      <w:r>
        <w:rPr>
          <w:rFonts w:hint="eastAsia" w:ascii="宋体" w:hAnsi="宋体" w:eastAsia="宋体" w:cs="宋体"/>
          <w:b/>
          <w:color w:val="auto"/>
          <w:sz w:val="24"/>
          <w:szCs w:val="24"/>
        </w:rPr>
        <w:t>提供的服务不符合的违约责任:</w:t>
      </w:r>
    </w:p>
    <w:p>
      <w:pPr>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除有特别约定外,如</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发现</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提供的服务不符合合同约定内容或具体实施的方案等与</w:t>
      </w:r>
      <w:r>
        <w:rPr>
          <w:rFonts w:hint="eastAsia" w:ascii="宋体" w:hAnsi="宋体" w:eastAsia="宋体" w:cs="宋体"/>
          <w:color w:val="auto"/>
          <w:sz w:val="24"/>
          <w:szCs w:val="24"/>
          <w:lang w:eastAsia="zh-CN"/>
        </w:rPr>
        <w:t>网上竞价文件</w:t>
      </w:r>
      <w:r>
        <w:rPr>
          <w:rFonts w:hint="eastAsia" w:ascii="宋体" w:hAnsi="宋体" w:eastAsia="宋体" w:cs="宋体"/>
          <w:color w:val="auto"/>
          <w:sz w:val="24"/>
          <w:szCs w:val="24"/>
        </w:rPr>
        <w:t>不一致的，每发现一次，</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根据情节严重情况可扣除违约金</w:t>
      </w:r>
      <w:r>
        <w:rPr>
          <w:rFonts w:hint="eastAsia" w:ascii="宋体" w:hAnsi="宋体" w:cs="宋体"/>
          <w:color w:val="auto"/>
          <w:sz w:val="24"/>
          <w:szCs w:val="24"/>
          <w:lang w:val="en-US" w:eastAsia="zh-CN"/>
        </w:rPr>
        <w:t>2000</w:t>
      </w:r>
      <w:r>
        <w:rPr>
          <w:rFonts w:hint="eastAsia" w:ascii="宋体" w:hAnsi="宋体" w:eastAsia="宋体" w:cs="宋体"/>
          <w:color w:val="auto"/>
          <w:sz w:val="24"/>
          <w:szCs w:val="24"/>
        </w:rPr>
        <w:t>元，</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有权从应付货款中直接扣除违约金，不足部分</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还须向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缴纳；违约金不足以弥补给</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造成的损失的，</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还应承担相应的赔偿责任。</w:t>
      </w:r>
    </w:p>
    <w:p>
      <w:pPr>
        <w:keepNext w:val="0"/>
        <w:keepLines w:val="0"/>
        <w:pageBreakBefore w:val="0"/>
        <w:kinsoku/>
        <w:wordWrap/>
        <w:overflowPunct/>
        <w:topLinePunct w:val="0"/>
        <w:bidi w:val="0"/>
        <w:snapToGrid/>
        <w:spacing w:line="360" w:lineRule="auto"/>
        <w:ind w:left="0" w:leftChars="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11</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9</w:t>
      </w:r>
      <w:r>
        <w:rPr>
          <w:rFonts w:hint="eastAsia" w:ascii="宋体" w:hAnsi="宋体" w:eastAsia="宋体" w:cs="宋体"/>
          <w:b/>
          <w:color w:val="auto"/>
          <w:sz w:val="24"/>
          <w:szCs w:val="24"/>
        </w:rPr>
        <w:t>分包转包违约责任:</w:t>
      </w:r>
    </w:p>
    <w:p>
      <w:pPr>
        <w:pStyle w:val="16"/>
        <w:keepNext w:val="0"/>
        <w:keepLines w:val="0"/>
        <w:pageBreakBefore w:val="0"/>
        <w:kinsoku/>
        <w:wordWrap/>
        <w:overflowPunct/>
        <w:topLinePunct w:val="0"/>
        <w:bidi w:val="0"/>
        <w:snapToGrid/>
        <w:spacing w:before="0" w:beforeAutospacing="0" w:after="0" w:afterAutospacing="0" w:line="360" w:lineRule="auto"/>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不得将本项目进行分包或转包，如发现经查实，</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有权单方解除合同并不予退还履约保证金</w:t>
      </w:r>
      <w:r>
        <w:rPr>
          <w:rFonts w:hint="eastAsia" w:ascii="宋体" w:hAnsi="宋体" w:eastAsia="宋体" w:cs="宋体"/>
          <w:color w:val="auto"/>
          <w:sz w:val="24"/>
          <w:szCs w:val="24"/>
          <w:lang w:eastAsia="zh-CN"/>
        </w:rPr>
        <w:t>。</w:t>
      </w:r>
    </w:p>
    <w:p>
      <w:pPr>
        <w:pStyle w:val="16"/>
        <w:keepNext w:val="0"/>
        <w:keepLines w:val="0"/>
        <w:pageBreakBefore w:val="0"/>
        <w:kinsoku/>
        <w:wordWrap/>
        <w:overflowPunct/>
        <w:topLinePunct w:val="0"/>
        <w:bidi w:val="0"/>
        <w:spacing w:before="0" w:beforeAutospacing="0" w:after="0" w:afterAutospacing="0" w:line="360" w:lineRule="auto"/>
        <w:ind w:left="0" w:leftChars="0" w:firstLine="482" w:firstLineChars="200"/>
        <w:rPr>
          <w:rFonts w:hint="eastAsia"/>
        </w:rPr>
      </w:pPr>
      <w:r>
        <w:rPr>
          <w:rStyle w:val="23"/>
          <w:rFonts w:hint="eastAsia"/>
          <w:lang w:val="en-US" w:eastAsia="zh-CN"/>
        </w:rPr>
        <w:t>12.</w:t>
      </w:r>
      <w:r>
        <w:rPr>
          <w:rStyle w:val="23"/>
          <w:rFonts w:hint="eastAsia"/>
        </w:rPr>
        <w:t>诉讼相关费用承担：</w:t>
      </w:r>
    </w:p>
    <w:p>
      <w:pPr>
        <w:pStyle w:val="16"/>
        <w:keepNext w:val="0"/>
        <w:keepLines w:val="0"/>
        <w:pageBreakBefore w:val="0"/>
        <w:kinsoku/>
        <w:wordWrap/>
        <w:overflowPunct/>
        <w:topLinePunct w:val="0"/>
        <w:bidi w:val="0"/>
        <w:spacing w:before="0" w:beforeAutospacing="0" w:after="0" w:afterAutospacing="0" w:line="360" w:lineRule="auto"/>
        <w:ind w:left="0" w:leftChars="0" w:firstLine="480" w:firstLineChars="200"/>
        <w:rPr>
          <w:rFonts w:hint="eastAsia"/>
        </w:rPr>
      </w:pPr>
      <w:r>
        <w:rPr>
          <w:rFonts w:hint="eastAsia"/>
        </w:rPr>
        <w:t>若因成交供应商未履行合同项下义务导致采购人所产生的一切损失（包括但不限于人身财产的损失、律师费、诉讼费、保全费、鉴定费等），均由成交供应商承担赔偿责任。</w:t>
      </w:r>
    </w:p>
    <w:p>
      <w:pPr>
        <w:pStyle w:val="16"/>
        <w:keepNext w:val="0"/>
        <w:keepLines w:val="0"/>
        <w:pageBreakBefore w:val="0"/>
        <w:kinsoku/>
        <w:wordWrap/>
        <w:overflowPunct/>
        <w:topLinePunct w:val="0"/>
        <w:bidi w:val="0"/>
        <w:spacing w:before="0" w:beforeAutospacing="0" w:after="0" w:afterAutospacing="0" w:line="360" w:lineRule="auto"/>
        <w:ind w:left="0" w:leftChars="0" w:firstLine="482" w:firstLineChars="200"/>
        <w:rPr>
          <w:rFonts w:hint="eastAsia"/>
          <w:b/>
          <w:bCs/>
        </w:rPr>
      </w:pPr>
      <w:r>
        <w:rPr>
          <w:rFonts w:hint="eastAsia"/>
          <w:b/>
          <w:bCs/>
        </w:rPr>
        <w:t>1</w:t>
      </w:r>
      <w:r>
        <w:rPr>
          <w:rFonts w:hint="eastAsia"/>
          <w:b/>
          <w:bCs/>
          <w:lang w:val="en-US" w:eastAsia="zh-CN"/>
        </w:rPr>
        <w:t>3.</w:t>
      </w:r>
      <w:r>
        <w:rPr>
          <w:rFonts w:hint="eastAsia"/>
          <w:b/>
          <w:bCs/>
          <w:lang w:val="zh-TW"/>
        </w:rPr>
        <w:t>不可抗力</w:t>
      </w:r>
      <w:r>
        <w:rPr>
          <w:rFonts w:hint="eastAsia"/>
          <w:b/>
          <w:bCs/>
        </w:rPr>
        <w:t>：</w:t>
      </w:r>
    </w:p>
    <w:p>
      <w:pPr>
        <w:pStyle w:val="16"/>
        <w:keepNext w:val="0"/>
        <w:keepLines w:val="0"/>
        <w:pageBreakBefore w:val="0"/>
        <w:kinsoku/>
        <w:wordWrap/>
        <w:overflowPunct/>
        <w:topLinePunct w:val="0"/>
        <w:bidi w:val="0"/>
        <w:spacing w:before="0" w:beforeAutospacing="0" w:after="0" w:afterAutospacing="0" w:line="360" w:lineRule="auto"/>
        <w:ind w:left="0" w:leftChars="0" w:firstLine="480" w:firstLineChars="200"/>
        <w:rPr>
          <w:rFonts w:hint="eastAsia"/>
          <w:lang w:val="zh-TW"/>
        </w:rPr>
      </w:pPr>
      <w:r>
        <w:rPr>
          <w:rFonts w:hint="eastAsia"/>
          <w:lang w:val="en-US" w:eastAsia="zh-CN"/>
        </w:rPr>
        <w:t>13.1</w:t>
      </w:r>
      <w:r>
        <w:rPr>
          <w:rFonts w:hint="eastAsia"/>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keepNext w:val="0"/>
        <w:keepLines w:val="0"/>
        <w:pageBreakBefore w:val="0"/>
        <w:kinsoku/>
        <w:wordWrap/>
        <w:overflowPunct/>
        <w:topLinePunct w:val="0"/>
        <w:bidi w:val="0"/>
        <w:spacing w:before="0" w:beforeAutospacing="0" w:after="0" w:afterAutospacing="0" w:line="360" w:lineRule="auto"/>
        <w:ind w:left="0" w:leftChars="0" w:firstLine="480" w:firstLineChars="200"/>
        <w:rPr>
          <w:rFonts w:hint="eastAsia"/>
        </w:rPr>
      </w:pPr>
      <w:r>
        <w:rPr>
          <w:rFonts w:hint="eastAsia"/>
          <w:lang w:val="en-US" w:eastAsia="zh-CN"/>
        </w:rPr>
        <w:t>13.2</w:t>
      </w:r>
      <w:r>
        <w:rPr>
          <w:rFonts w:hint="eastAsia"/>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6"/>
        <w:keepNext w:val="0"/>
        <w:keepLines w:val="0"/>
        <w:pageBreakBefore w:val="0"/>
        <w:kinsoku/>
        <w:wordWrap/>
        <w:overflowPunct/>
        <w:topLinePunct w:val="0"/>
        <w:bidi w:val="0"/>
        <w:spacing w:before="0" w:beforeAutospacing="0" w:after="0" w:afterAutospacing="0" w:line="360" w:lineRule="auto"/>
        <w:ind w:left="0" w:leftChars="0" w:firstLine="482" w:firstLineChars="200"/>
        <w:rPr>
          <w:rStyle w:val="23"/>
          <w:rFonts w:hint="eastAsia"/>
        </w:rPr>
      </w:pPr>
      <w:r>
        <w:rPr>
          <w:rStyle w:val="23"/>
          <w:rFonts w:hint="eastAsia"/>
        </w:rPr>
        <w:t>1</w:t>
      </w:r>
      <w:r>
        <w:rPr>
          <w:rStyle w:val="23"/>
          <w:rFonts w:hint="eastAsia"/>
          <w:lang w:val="en-US" w:eastAsia="zh-CN"/>
        </w:rPr>
        <w:t>4.</w:t>
      </w:r>
      <w:r>
        <w:rPr>
          <w:rStyle w:val="23"/>
          <w:rFonts w:hint="eastAsia"/>
        </w:rPr>
        <w:t>专利权及知识产权：</w:t>
      </w:r>
    </w:p>
    <w:p>
      <w:pPr>
        <w:pStyle w:val="16"/>
        <w:keepNext w:val="0"/>
        <w:keepLines w:val="0"/>
        <w:pageBreakBefore w:val="0"/>
        <w:kinsoku/>
        <w:wordWrap/>
        <w:overflowPunct/>
        <w:topLinePunct w:val="0"/>
        <w:bidi w:val="0"/>
        <w:spacing w:before="0" w:beforeAutospacing="0" w:after="0" w:afterAutospacing="0" w:line="360" w:lineRule="auto"/>
        <w:ind w:left="0" w:leftChars="0" w:firstLine="480" w:firstLineChars="200"/>
        <w:rPr>
          <w:rFonts w:hint="eastAsia"/>
          <w:lang w:val="zh-TW"/>
        </w:rPr>
      </w:pPr>
      <w:r>
        <w:rPr>
          <w:rFonts w:hint="eastAsia"/>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rPr>
        <w:t>成交供应商</w:t>
      </w:r>
      <w:r>
        <w:rPr>
          <w:rFonts w:hint="eastAsia"/>
          <w:lang w:val="zh-TW"/>
        </w:rPr>
        <w:t>须与第三方交涉并承担可能发生的责任与一切费用。如采购人因此而遭致损失的，</w:t>
      </w:r>
      <w:r>
        <w:rPr>
          <w:rFonts w:hint="eastAsia"/>
        </w:rPr>
        <w:t>成交供应商</w:t>
      </w:r>
      <w:r>
        <w:rPr>
          <w:rFonts w:hint="eastAsia"/>
          <w:lang w:val="zh-TW"/>
        </w:rPr>
        <w:t>应赔偿该损失。</w:t>
      </w:r>
    </w:p>
    <w:p>
      <w:pPr>
        <w:pStyle w:val="16"/>
        <w:keepNext w:val="0"/>
        <w:keepLines w:val="0"/>
        <w:pageBreakBefore w:val="0"/>
        <w:kinsoku/>
        <w:wordWrap/>
        <w:overflowPunct/>
        <w:topLinePunct w:val="0"/>
        <w:bidi w:val="0"/>
        <w:spacing w:before="0" w:beforeAutospacing="0" w:after="0" w:afterAutospacing="0" w:line="360" w:lineRule="auto"/>
        <w:ind w:left="0" w:leftChars="0" w:firstLine="482" w:firstLineChars="200"/>
        <w:rPr>
          <w:rFonts w:hint="eastAsia"/>
        </w:rPr>
      </w:pPr>
      <w:r>
        <w:rPr>
          <w:rStyle w:val="23"/>
          <w:rFonts w:hint="eastAsia"/>
        </w:rPr>
        <w:t>1</w:t>
      </w:r>
      <w:r>
        <w:rPr>
          <w:rStyle w:val="23"/>
          <w:rFonts w:hint="eastAsia"/>
          <w:lang w:val="en-US" w:eastAsia="zh-CN"/>
        </w:rPr>
        <w:t>5.</w:t>
      </w:r>
      <w:r>
        <w:rPr>
          <w:rStyle w:val="23"/>
          <w:rFonts w:hint="eastAsia"/>
        </w:rPr>
        <w:t>保密条款：</w:t>
      </w:r>
    </w:p>
    <w:p>
      <w:pPr>
        <w:pStyle w:val="16"/>
        <w:keepNext w:val="0"/>
        <w:keepLines w:val="0"/>
        <w:pageBreakBefore w:val="0"/>
        <w:kinsoku/>
        <w:wordWrap/>
        <w:overflowPunct/>
        <w:topLinePunct w:val="0"/>
        <w:bidi w:val="0"/>
        <w:spacing w:before="0" w:beforeAutospacing="0" w:after="0" w:afterAutospacing="0" w:line="360" w:lineRule="auto"/>
        <w:ind w:left="0" w:leftChars="0" w:firstLine="480" w:firstLineChars="200"/>
        <w:rPr>
          <w:rFonts w:hint="eastAsia"/>
        </w:rPr>
      </w:pPr>
      <w:r>
        <w:rPr>
          <w:rFonts w:hint="eastAsia"/>
          <w:lang w:val="en-US" w:eastAsia="zh-CN"/>
        </w:rPr>
        <w:t>15.1</w:t>
      </w:r>
      <w:r>
        <w:rPr>
          <w:rFonts w:hint="eastAsia"/>
        </w:rPr>
        <w:t>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协议》；成交供应商进入采购人工作区域的工作人员需签订《个人保密承诺书》，严格履行保密义务，自愿接受保密审查，不违规记录、存储、复制采购人任何信息，不违规留存</w:t>
      </w:r>
      <w:r>
        <w:rPr>
          <w:rFonts w:hint="eastAsia"/>
          <w:lang w:eastAsia="zh-CN"/>
        </w:rPr>
        <w:t>采购人</w:t>
      </w:r>
      <w:r>
        <w:rPr>
          <w:rFonts w:hint="eastAsia"/>
        </w:rPr>
        <w:t>任何资料。</w:t>
      </w:r>
    </w:p>
    <w:p>
      <w:pPr>
        <w:pStyle w:val="16"/>
        <w:keepNext w:val="0"/>
        <w:keepLines w:val="0"/>
        <w:pageBreakBefore w:val="0"/>
        <w:kinsoku/>
        <w:wordWrap/>
        <w:overflowPunct/>
        <w:topLinePunct w:val="0"/>
        <w:bidi w:val="0"/>
        <w:spacing w:before="0" w:beforeAutospacing="0" w:after="0" w:afterAutospacing="0" w:line="360" w:lineRule="auto"/>
        <w:ind w:left="0" w:leftChars="0" w:firstLine="480" w:firstLineChars="200"/>
        <w:rPr>
          <w:rFonts w:hint="eastAsia"/>
        </w:rPr>
      </w:pPr>
      <w:r>
        <w:rPr>
          <w:rFonts w:hint="eastAsia"/>
          <w:lang w:val="en-US" w:eastAsia="zh-CN"/>
        </w:rPr>
        <w:t>15.2</w:t>
      </w:r>
      <w:r>
        <w:rPr>
          <w:rFonts w:hint="eastAsia"/>
        </w:rPr>
        <w:t>成交供应商违反本条约定泄露采购人的涉密信息的，应承担相应的法律责任，造成采购人损失的，成交供应商应当依法承担赔偿责任。</w:t>
      </w:r>
    </w:p>
    <w:p>
      <w:pPr>
        <w:pStyle w:val="16"/>
        <w:keepNext w:val="0"/>
        <w:keepLines w:val="0"/>
        <w:pageBreakBefore w:val="0"/>
        <w:kinsoku/>
        <w:wordWrap/>
        <w:overflowPunct/>
        <w:topLinePunct w:val="0"/>
        <w:bidi w:val="0"/>
        <w:spacing w:before="0" w:beforeAutospacing="0" w:after="0" w:afterAutospacing="0" w:line="360" w:lineRule="auto"/>
        <w:ind w:left="0" w:leftChars="0" w:firstLine="480" w:firstLineChars="200"/>
        <w:rPr>
          <w:rFonts w:hint="eastAsia"/>
          <w:lang w:val="zh-TW"/>
        </w:rPr>
      </w:pPr>
      <w:r>
        <w:rPr>
          <w:rFonts w:hint="eastAsia"/>
          <w:lang w:val="en-US" w:eastAsia="zh-CN"/>
        </w:rPr>
        <w:t>15.3</w:t>
      </w:r>
      <w:r>
        <w:rPr>
          <w:rFonts w:hint="eastAsia"/>
        </w:rPr>
        <w:t>本条款不因合同届满或解除而失效。</w:t>
      </w:r>
    </w:p>
    <w:p>
      <w:pPr>
        <w:pStyle w:val="16"/>
        <w:keepNext w:val="0"/>
        <w:keepLines w:val="0"/>
        <w:pageBreakBefore w:val="0"/>
        <w:kinsoku/>
        <w:wordWrap/>
        <w:overflowPunct/>
        <w:topLinePunct w:val="0"/>
        <w:bidi w:val="0"/>
        <w:spacing w:before="0" w:beforeAutospacing="0" w:after="0" w:afterAutospacing="0" w:line="360" w:lineRule="auto"/>
        <w:ind w:left="0" w:leftChars="0" w:firstLine="482" w:firstLineChars="200"/>
        <w:rPr>
          <w:rFonts w:hint="eastAsia"/>
          <w:b/>
          <w:bCs/>
        </w:rPr>
      </w:pPr>
      <w:r>
        <w:rPr>
          <w:rFonts w:hint="eastAsia"/>
          <w:b/>
          <w:bCs/>
        </w:rPr>
        <w:t>1</w:t>
      </w:r>
      <w:r>
        <w:rPr>
          <w:rFonts w:hint="eastAsia"/>
          <w:b/>
          <w:bCs/>
          <w:lang w:val="en-US" w:eastAsia="zh-CN"/>
        </w:rPr>
        <w:t>6.</w:t>
      </w:r>
      <w:r>
        <w:rPr>
          <w:rFonts w:hint="eastAsia"/>
          <w:b/>
          <w:bCs/>
          <w:lang w:val="zh-TW"/>
        </w:rPr>
        <w:t>廉政条款</w:t>
      </w:r>
    </w:p>
    <w:p>
      <w:pPr>
        <w:pStyle w:val="16"/>
        <w:keepNext w:val="0"/>
        <w:keepLines w:val="0"/>
        <w:pageBreakBefore w:val="0"/>
        <w:kinsoku/>
        <w:wordWrap/>
        <w:overflowPunct/>
        <w:topLinePunct w:val="0"/>
        <w:bidi w:val="0"/>
        <w:spacing w:before="0" w:beforeAutospacing="0" w:after="0" w:afterAutospacing="0" w:line="360" w:lineRule="auto"/>
        <w:ind w:left="0" w:leftChars="0" w:firstLine="480" w:firstLineChars="200"/>
        <w:rPr>
          <w:rFonts w:hint="eastAsia"/>
          <w:lang w:val="zh-TW"/>
        </w:rPr>
      </w:pPr>
      <w:r>
        <w:rPr>
          <w:rFonts w:hint="eastAsia"/>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6"/>
        <w:keepNext w:val="0"/>
        <w:keepLines w:val="0"/>
        <w:pageBreakBefore w:val="0"/>
        <w:kinsoku/>
        <w:wordWrap/>
        <w:overflowPunct/>
        <w:topLinePunct w:val="0"/>
        <w:bidi w:val="0"/>
        <w:spacing w:before="0" w:beforeAutospacing="0" w:after="0" w:afterAutospacing="0" w:line="360" w:lineRule="auto"/>
        <w:ind w:left="0" w:leftChars="0" w:firstLine="482" w:firstLineChars="200"/>
        <w:rPr>
          <w:rFonts w:hint="eastAsia"/>
          <w:b/>
          <w:bCs/>
        </w:rPr>
      </w:pPr>
      <w:r>
        <w:rPr>
          <w:rFonts w:hint="eastAsia"/>
          <w:b/>
          <w:bCs/>
        </w:rPr>
        <w:t>1</w:t>
      </w:r>
      <w:r>
        <w:rPr>
          <w:rFonts w:hint="eastAsia"/>
          <w:b/>
          <w:bCs/>
          <w:lang w:val="en-US" w:eastAsia="zh-CN"/>
        </w:rPr>
        <w:t>7.</w:t>
      </w:r>
      <w:r>
        <w:rPr>
          <w:rFonts w:hint="eastAsia"/>
          <w:b/>
          <w:bCs/>
          <w:lang w:val="zh-TW"/>
        </w:rPr>
        <w:t>合同纠纷处理方式</w:t>
      </w:r>
    </w:p>
    <w:p>
      <w:pPr>
        <w:pStyle w:val="16"/>
        <w:keepNext w:val="0"/>
        <w:keepLines w:val="0"/>
        <w:pageBreakBefore w:val="0"/>
        <w:kinsoku/>
        <w:wordWrap/>
        <w:overflowPunct/>
        <w:topLinePunct w:val="0"/>
        <w:bidi w:val="0"/>
        <w:spacing w:before="0" w:beforeAutospacing="0" w:after="0" w:afterAutospacing="0" w:line="360" w:lineRule="auto"/>
        <w:ind w:left="0" w:leftChars="0" w:firstLine="480" w:firstLineChars="200"/>
        <w:rPr>
          <w:rFonts w:hint="eastAsia"/>
          <w:lang w:val="zh-TW"/>
        </w:rPr>
      </w:pPr>
      <w:r>
        <w:rPr>
          <w:rFonts w:hint="eastAsia" w:ascii="宋体" w:hAnsi="宋体" w:cs="宋体"/>
          <w:lang w:val="en-US" w:eastAsia="zh-CN"/>
        </w:rPr>
        <w:t>17.1</w:t>
      </w:r>
      <w:r>
        <w:rPr>
          <w:rFonts w:hint="eastAsia" w:ascii="宋体" w:hAnsi="宋体" w:cs="宋体"/>
        </w:rPr>
        <w:t>采购人及成交供应商</w:t>
      </w:r>
      <w:r>
        <w:rPr>
          <w:rFonts w:hint="eastAsia"/>
          <w:lang w:val="zh-TW"/>
        </w:rPr>
        <w:t>双方必须认真履行合同条款。因本合同或与本合同有关的一切事项发生争议，由双方友好协商解决，协商不成的，任何一方均可向采购人所在地人民法院提起诉讼。</w:t>
      </w:r>
    </w:p>
    <w:p>
      <w:pPr>
        <w:keepNext w:val="0"/>
        <w:keepLines w:val="0"/>
        <w:pageBreakBefore w:val="0"/>
        <w:widowControl/>
        <w:tabs>
          <w:tab w:val="left" w:pos="900"/>
          <w:tab w:val="left" w:pos="1100"/>
        </w:tabs>
        <w:kinsoku/>
        <w:wordWrap/>
        <w:overflowPunct/>
        <w:topLinePunct w:val="0"/>
        <w:bidi w:val="0"/>
        <w:spacing w:line="360" w:lineRule="auto"/>
        <w:ind w:left="0" w:leftChars="0" w:firstLine="480" w:firstLineChars="200"/>
        <w:jc w:val="left"/>
        <w:textAlignment w:val="baseline"/>
        <w:rPr>
          <w:rFonts w:hint="eastAsia" w:ascii="宋体" w:hAnsi="宋体" w:cs="宋体"/>
          <w:b/>
          <w:bCs/>
          <w:sz w:val="24"/>
        </w:rPr>
      </w:pPr>
      <w:r>
        <w:rPr>
          <w:rFonts w:hint="eastAsia" w:ascii="宋体" w:hAnsi="宋体" w:cs="宋体"/>
          <w:sz w:val="24"/>
          <w:lang w:val="en-US" w:eastAsia="zh-CN"/>
        </w:rPr>
        <w:t>17.2</w:t>
      </w:r>
      <w:r>
        <w:rPr>
          <w:rFonts w:hint="eastAsia" w:ascii="宋体" w:hAnsi="宋体" w:cs="宋体"/>
          <w:sz w:val="24"/>
          <w:lang w:val="zh-TW"/>
        </w:rPr>
        <w:t>合同补充和修改：本合同生效后，双方对合同内容的变更或补充应采取书面形式，并经双方签字并盖章确认。</w:t>
      </w:r>
    </w:p>
    <w:p>
      <w:pPr>
        <w:keepNext w:val="0"/>
        <w:keepLines w:val="0"/>
        <w:pageBreakBefore w:val="0"/>
        <w:widowControl/>
        <w:tabs>
          <w:tab w:val="left" w:pos="900"/>
          <w:tab w:val="left" w:pos="1100"/>
        </w:tabs>
        <w:kinsoku/>
        <w:wordWrap/>
        <w:overflowPunct/>
        <w:topLinePunct w:val="0"/>
        <w:bidi w:val="0"/>
        <w:spacing w:line="360" w:lineRule="auto"/>
        <w:ind w:left="0" w:leftChars="0" w:firstLine="482" w:firstLineChars="200"/>
        <w:jc w:val="left"/>
        <w:textAlignment w:val="baseline"/>
        <w:rPr>
          <w:rFonts w:hint="eastAsia" w:ascii="宋体" w:hAnsi="宋体" w:cs="宋体"/>
          <w:b/>
          <w:bCs/>
          <w:sz w:val="24"/>
        </w:rPr>
      </w:pPr>
    </w:p>
    <w:p>
      <w:pPr>
        <w:keepNext w:val="0"/>
        <w:keepLines w:val="0"/>
        <w:pageBreakBefore w:val="0"/>
        <w:widowControl/>
        <w:tabs>
          <w:tab w:val="left" w:pos="900"/>
          <w:tab w:val="left" w:pos="1100"/>
        </w:tabs>
        <w:kinsoku/>
        <w:wordWrap/>
        <w:overflowPunct/>
        <w:topLinePunct w:val="0"/>
        <w:bidi w:val="0"/>
        <w:spacing w:line="360" w:lineRule="auto"/>
        <w:ind w:left="0" w:leftChars="0" w:firstLine="482" w:firstLineChars="200"/>
        <w:jc w:val="left"/>
        <w:textAlignment w:val="baseline"/>
        <w:rPr>
          <w:rFonts w:hint="eastAsia" w:ascii="宋体" w:hAnsi="宋体" w:cs="宋体"/>
          <w:b/>
          <w:bCs/>
          <w:sz w:val="24"/>
        </w:rPr>
      </w:pPr>
    </w:p>
    <w:p>
      <w:pPr>
        <w:keepNext w:val="0"/>
        <w:keepLines w:val="0"/>
        <w:pageBreakBefore w:val="0"/>
        <w:widowControl/>
        <w:tabs>
          <w:tab w:val="left" w:pos="900"/>
          <w:tab w:val="left" w:pos="1100"/>
        </w:tabs>
        <w:kinsoku/>
        <w:wordWrap/>
        <w:overflowPunct/>
        <w:topLinePunct w:val="0"/>
        <w:bidi w:val="0"/>
        <w:spacing w:line="360" w:lineRule="auto"/>
        <w:ind w:left="0" w:leftChars="0" w:firstLine="482" w:firstLineChars="200"/>
        <w:jc w:val="left"/>
        <w:textAlignment w:val="baseline"/>
        <w:rPr>
          <w:rFonts w:hint="eastAsia" w:ascii="宋体" w:hAnsi="宋体" w:cs="宋体"/>
          <w:b/>
          <w:bCs/>
          <w:sz w:val="24"/>
        </w:rPr>
      </w:pPr>
    </w:p>
    <w:bookmarkEnd w:id="3"/>
    <w:bookmarkEnd w:id="4"/>
    <w:bookmarkEnd w:id="5"/>
    <w:bookmarkEnd w:id="6"/>
    <w:p>
      <w:pPr>
        <w:keepNext w:val="0"/>
        <w:keepLines w:val="0"/>
        <w:pageBreakBefore w:val="0"/>
        <w:widowControl/>
        <w:kinsoku/>
        <w:wordWrap/>
        <w:overflowPunct/>
        <w:topLinePunct w:val="0"/>
        <w:bidi w:val="0"/>
        <w:spacing w:line="360" w:lineRule="auto"/>
        <w:ind w:left="0" w:leftChars="0"/>
        <w:jc w:val="center"/>
        <w:rPr>
          <w:rFonts w:ascii="宋体" w:hAnsi="宋体"/>
          <w:b/>
          <w:bCs/>
          <w:sz w:val="36"/>
          <w:szCs w:val="36"/>
        </w:rPr>
      </w:pPr>
    </w:p>
    <w:p>
      <w:pPr>
        <w:keepNext w:val="0"/>
        <w:keepLines w:val="0"/>
        <w:pageBreakBefore w:val="0"/>
        <w:kinsoku/>
        <w:wordWrap/>
        <w:overflowPunct/>
        <w:topLinePunct w:val="0"/>
        <w:bidi w:val="0"/>
        <w:spacing w:line="360" w:lineRule="auto"/>
        <w:ind w:left="0" w:leftChars="0"/>
        <w:rPr>
          <w:rFonts w:ascii="宋体" w:hAnsi="宋体"/>
          <w:b/>
          <w:bCs/>
          <w:sz w:val="36"/>
          <w:szCs w:val="36"/>
        </w:rPr>
      </w:pPr>
    </w:p>
    <w:p>
      <w:pPr>
        <w:keepNext w:val="0"/>
        <w:keepLines w:val="0"/>
        <w:pageBreakBefore w:val="0"/>
        <w:widowControl/>
        <w:kinsoku/>
        <w:wordWrap/>
        <w:overflowPunct/>
        <w:topLinePunct w:val="0"/>
        <w:bidi w:val="0"/>
        <w:spacing w:line="360" w:lineRule="auto"/>
        <w:ind w:left="0" w:leftChars="0"/>
        <w:jc w:val="left"/>
        <w:rPr>
          <w:rFonts w:ascii="宋体" w:hAnsi="宋体"/>
          <w:b/>
          <w:bCs/>
          <w:sz w:val="36"/>
          <w:szCs w:val="36"/>
        </w:rPr>
      </w:pPr>
      <w:r>
        <w:rPr>
          <w:rFonts w:hint="eastAsia" w:ascii="宋体" w:hAnsi="宋体"/>
          <w:b/>
          <w:bCs/>
          <w:sz w:val="36"/>
          <w:szCs w:val="36"/>
        </w:rPr>
        <w:br w:type="page"/>
      </w:r>
    </w:p>
    <w:p>
      <w:pPr>
        <w:widowControl/>
        <w:spacing w:line="360" w:lineRule="auto"/>
        <w:jc w:val="center"/>
        <w:rPr>
          <w:rFonts w:ascii="宋体" w:hAnsi="宋体"/>
          <w:b/>
          <w:bCs/>
          <w:sz w:val="36"/>
          <w:szCs w:val="36"/>
        </w:rPr>
      </w:pPr>
      <w:r>
        <w:rPr>
          <w:rFonts w:hint="eastAsia" w:ascii="宋体" w:hAnsi="宋体"/>
          <w:b/>
          <w:bCs/>
          <w:sz w:val="36"/>
          <w:szCs w:val="36"/>
        </w:rPr>
        <w:t>第四章  合同</w:t>
      </w:r>
    </w:p>
    <w:p>
      <w:pPr>
        <w:snapToGrid w:val="0"/>
        <w:spacing w:line="360" w:lineRule="auto"/>
        <w:jc w:val="center"/>
        <w:outlineLvl w:val="1"/>
        <w:rPr>
          <w:rFonts w:ascii="宋体" w:hAnsi="宋体" w:cs="宋体"/>
          <w:b/>
          <w:sz w:val="24"/>
        </w:rPr>
      </w:pPr>
      <w:bookmarkStart w:id="7" w:name="_Toc30978"/>
      <w:r>
        <w:rPr>
          <w:rFonts w:hint="eastAsia" w:ascii="宋体" w:hAnsi="宋体" w:cs="宋体"/>
          <w:b/>
          <w:sz w:val="24"/>
        </w:rPr>
        <w:t>（参考文本）</w:t>
      </w:r>
      <w:bookmarkEnd w:id="7"/>
    </w:p>
    <w:p>
      <w:pPr>
        <w:wordWrap w:val="0"/>
        <w:spacing w:line="360" w:lineRule="auto"/>
        <w:jc w:val="right"/>
        <w:rPr>
          <w:rFonts w:ascii="宋体" w:hAnsi="宋体" w:cs="宋体"/>
          <w:sz w:val="24"/>
        </w:rPr>
      </w:pPr>
      <w:r>
        <w:rPr>
          <w:rFonts w:hint="eastAsia" w:ascii="宋体" w:hAnsi="宋体" w:cs="宋体"/>
          <w:sz w:val="24"/>
        </w:rPr>
        <w:t>合同号：</w:t>
      </w:r>
    </w:p>
    <w:p>
      <w:pPr>
        <w:spacing w:line="360" w:lineRule="auto"/>
        <w:rPr>
          <w:rFonts w:ascii="宋体" w:hAnsi="宋体" w:cs="宋体"/>
          <w:sz w:val="24"/>
        </w:rPr>
      </w:pPr>
      <w:r>
        <w:rPr>
          <w:rFonts w:hint="eastAsia" w:ascii="宋体" w:hAnsi="宋体" w:cs="宋体"/>
          <w:sz w:val="24"/>
        </w:rPr>
        <w:t xml:space="preserve">甲方(采购人)：                                签订地点：                   </w:t>
      </w:r>
    </w:p>
    <w:p>
      <w:pPr>
        <w:spacing w:line="360" w:lineRule="auto"/>
        <w:rPr>
          <w:rFonts w:ascii="宋体" w:hAnsi="宋体" w:cs="宋体"/>
          <w:sz w:val="24"/>
        </w:rPr>
      </w:pPr>
      <w:r>
        <w:rPr>
          <w:rFonts w:hint="eastAsia" w:ascii="宋体" w:hAnsi="宋体" w:cs="宋体"/>
          <w:sz w:val="24"/>
        </w:rPr>
        <w:t>乙方（成交供应商）：                          签订日期：      年   月   日</w:t>
      </w:r>
    </w:p>
    <w:p>
      <w:pPr>
        <w:spacing w:line="360" w:lineRule="auto"/>
        <w:rPr>
          <w:rFonts w:ascii="宋体" w:hAnsi="宋体" w:cs="宋体"/>
          <w:sz w:val="24"/>
        </w:rPr>
      </w:pPr>
      <w:r>
        <w:rPr>
          <w:rFonts w:hint="eastAsia" w:ascii="宋体" w:hAnsi="宋体" w:cs="宋体"/>
          <w:sz w:val="24"/>
        </w:rPr>
        <w:t xml:space="preserve">    根据甲方委托(</w:t>
      </w:r>
      <w:r>
        <w:rPr>
          <w:rFonts w:hint="eastAsia" w:ascii="宋体" w:hAnsi="宋体" w:cs="宋体"/>
          <w:sz w:val="24"/>
          <w:u w:val="single"/>
        </w:rPr>
        <w:t>采购代理机构</w:t>
      </w:r>
      <w:r>
        <w:rPr>
          <w:rFonts w:hint="eastAsia" w:ascii="宋体" w:hAnsi="宋体" w:cs="宋体"/>
          <w:sz w:val="24"/>
        </w:rPr>
        <w:t>)对进行网上竞价（项目编号：）的竞价结果，乙方为成交供应商，现依照网上竞价文件、成交供应商响应文件及相关文件的内容，双方达成如下协议：</w:t>
      </w:r>
    </w:p>
    <w:p>
      <w:pPr>
        <w:spacing w:line="360" w:lineRule="auto"/>
        <w:ind w:firstLine="482" w:firstLineChars="200"/>
        <w:rPr>
          <w:rFonts w:ascii="宋体" w:hAnsi="宋体" w:cs="宋体"/>
          <w:b/>
          <w:bCs/>
          <w:sz w:val="24"/>
        </w:rPr>
      </w:pPr>
      <w:r>
        <w:rPr>
          <w:rFonts w:hint="eastAsia" w:ascii="宋体" w:hAnsi="宋体" w:cs="宋体"/>
          <w:b/>
          <w:bCs/>
          <w:sz w:val="24"/>
        </w:rPr>
        <w:t>1、合同标的和合同价格</w:t>
      </w:r>
    </w:p>
    <w:tbl>
      <w:tblPr>
        <w:tblStyle w:val="20"/>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81"/>
        <w:gridCol w:w="2211"/>
        <w:gridCol w:w="1546"/>
        <w:gridCol w:w="1324"/>
        <w:gridCol w:w="1767"/>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0" w:type="dxa"/>
            <w:vAlign w:val="center"/>
          </w:tcPr>
          <w:p>
            <w:pPr>
              <w:pStyle w:val="16"/>
              <w:wordWrap w:val="0"/>
              <w:spacing w:beforeAutospacing="0" w:afterAutospacing="0" w:line="360" w:lineRule="auto"/>
              <w:jc w:val="center"/>
            </w:pPr>
            <w:r>
              <w:rPr>
                <w:rFonts w:hint="eastAsia"/>
              </w:rPr>
              <w:t>合同包</w:t>
            </w:r>
          </w:p>
        </w:tc>
        <w:tc>
          <w:tcPr>
            <w:tcW w:w="881" w:type="dxa"/>
            <w:vAlign w:val="center"/>
          </w:tcPr>
          <w:p>
            <w:pPr>
              <w:pStyle w:val="16"/>
              <w:wordWrap w:val="0"/>
              <w:spacing w:beforeAutospacing="0" w:afterAutospacing="0" w:line="360" w:lineRule="auto"/>
              <w:jc w:val="center"/>
            </w:pPr>
            <w:r>
              <w:rPr>
                <w:rFonts w:hint="eastAsia"/>
              </w:rPr>
              <w:t>序号</w:t>
            </w:r>
          </w:p>
        </w:tc>
        <w:tc>
          <w:tcPr>
            <w:tcW w:w="2211" w:type="dxa"/>
            <w:vAlign w:val="center"/>
          </w:tcPr>
          <w:p>
            <w:pPr>
              <w:pStyle w:val="16"/>
              <w:wordWrap w:val="0"/>
              <w:spacing w:beforeAutospacing="0" w:afterAutospacing="0" w:line="360" w:lineRule="auto"/>
              <w:jc w:val="center"/>
            </w:pPr>
            <w:r>
              <w:rPr>
                <w:rFonts w:hint="eastAsia"/>
              </w:rPr>
              <w:t>货物名称</w:t>
            </w:r>
          </w:p>
        </w:tc>
        <w:tc>
          <w:tcPr>
            <w:tcW w:w="1546" w:type="dxa"/>
            <w:vAlign w:val="center"/>
          </w:tcPr>
          <w:p>
            <w:pPr>
              <w:pStyle w:val="16"/>
              <w:wordWrap w:val="0"/>
              <w:spacing w:beforeAutospacing="0" w:afterAutospacing="0" w:line="360" w:lineRule="auto"/>
              <w:jc w:val="center"/>
            </w:pPr>
            <w:r>
              <w:rPr>
                <w:rFonts w:hint="eastAsia"/>
              </w:rPr>
              <w:t>数量（单位）</w:t>
            </w:r>
          </w:p>
        </w:tc>
        <w:tc>
          <w:tcPr>
            <w:tcW w:w="1324" w:type="dxa"/>
            <w:vAlign w:val="center"/>
          </w:tcPr>
          <w:p>
            <w:pPr>
              <w:pStyle w:val="16"/>
              <w:wordWrap w:val="0"/>
              <w:spacing w:beforeAutospacing="0" w:afterAutospacing="0" w:line="360" w:lineRule="auto"/>
              <w:jc w:val="center"/>
            </w:pPr>
            <w:r>
              <w:rPr>
                <w:rFonts w:hint="eastAsia"/>
              </w:rPr>
              <w:t>单价（元）</w:t>
            </w:r>
          </w:p>
        </w:tc>
        <w:tc>
          <w:tcPr>
            <w:tcW w:w="1767" w:type="dxa"/>
            <w:vAlign w:val="center"/>
          </w:tcPr>
          <w:p>
            <w:pPr>
              <w:pStyle w:val="16"/>
              <w:wordWrap w:val="0"/>
              <w:spacing w:beforeAutospacing="0" w:afterAutospacing="0" w:line="360" w:lineRule="auto"/>
              <w:jc w:val="center"/>
            </w:pPr>
            <w:r>
              <w:rPr>
                <w:rFonts w:hint="eastAsia"/>
              </w:rPr>
              <w:t>合同金额（元）</w:t>
            </w:r>
          </w:p>
        </w:tc>
        <w:tc>
          <w:tcPr>
            <w:tcW w:w="659" w:type="dxa"/>
            <w:vAlign w:val="center"/>
          </w:tcPr>
          <w:p>
            <w:pPr>
              <w:pStyle w:val="16"/>
              <w:wordWrap w:val="0"/>
              <w:spacing w:beforeAutospacing="0" w:afterAutospacing="0" w:line="360" w:lineRule="auto"/>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pStyle w:val="16"/>
              <w:wordWrap w:val="0"/>
              <w:spacing w:beforeAutospacing="0" w:afterAutospacing="0" w:line="360" w:lineRule="auto"/>
              <w:jc w:val="center"/>
            </w:pPr>
            <w:r>
              <w:rPr>
                <w:rFonts w:hint="eastAsia"/>
              </w:rPr>
              <w:t>1</w:t>
            </w:r>
          </w:p>
        </w:tc>
        <w:tc>
          <w:tcPr>
            <w:tcW w:w="881" w:type="dxa"/>
            <w:vAlign w:val="center"/>
          </w:tcPr>
          <w:p>
            <w:pPr>
              <w:widowControl/>
              <w:spacing w:line="360" w:lineRule="auto"/>
              <w:jc w:val="center"/>
              <w:textAlignment w:val="center"/>
              <w:rPr>
                <w:rFonts w:cs="宋体"/>
              </w:rPr>
            </w:pPr>
          </w:p>
        </w:tc>
        <w:tc>
          <w:tcPr>
            <w:tcW w:w="2211" w:type="dxa"/>
            <w:vAlign w:val="center"/>
          </w:tcPr>
          <w:p>
            <w:pPr>
              <w:widowControl/>
              <w:spacing w:line="360" w:lineRule="auto"/>
              <w:jc w:val="center"/>
              <w:textAlignment w:val="center"/>
              <w:rPr>
                <w:rFonts w:cs="宋体"/>
              </w:rPr>
            </w:pPr>
          </w:p>
        </w:tc>
        <w:tc>
          <w:tcPr>
            <w:tcW w:w="1546" w:type="dxa"/>
            <w:vAlign w:val="center"/>
          </w:tcPr>
          <w:p>
            <w:pPr>
              <w:widowControl/>
              <w:spacing w:line="360" w:lineRule="auto"/>
              <w:jc w:val="center"/>
              <w:textAlignment w:val="center"/>
              <w:rPr>
                <w:rFonts w:ascii="宋体" w:hAnsi="宋体" w:cs="宋体"/>
                <w:color w:val="000000"/>
                <w:kern w:val="0"/>
                <w:sz w:val="24"/>
                <w:lang w:bidi="ar"/>
              </w:rPr>
            </w:pPr>
          </w:p>
        </w:tc>
        <w:tc>
          <w:tcPr>
            <w:tcW w:w="1324" w:type="dxa"/>
            <w:vAlign w:val="center"/>
          </w:tcPr>
          <w:p>
            <w:pPr>
              <w:pStyle w:val="16"/>
              <w:wordWrap w:val="0"/>
              <w:spacing w:beforeAutospacing="0" w:afterAutospacing="0" w:line="360" w:lineRule="auto"/>
              <w:jc w:val="center"/>
            </w:pPr>
          </w:p>
        </w:tc>
        <w:tc>
          <w:tcPr>
            <w:tcW w:w="1767" w:type="dxa"/>
            <w:vAlign w:val="center"/>
          </w:tcPr>
          <w:p>
            <w:pPr>
              <w:pStyle w:val="16"/>
              <w:wordWrap w:val="0"/>
              <w:spacing w:beforeAutospacing="0" w:afterAutospacing="0" w:line="360" w:lineRule="auto"/>
              <w:jc w:val="center"/>
            </w:pPr>
          </w:p>
        </w:tc>
        <w:tc>
          <w:tcPr>
            <w:tcW w:w="659" w:type="dxa"/>
            <w:vAlign w:val="center"/>
          </w:tcPr>
          <w:p>
            <w:pPr>
              <w:pStyle w:val="16"/>
              <w:wordWrap w:val="0"/>
              <w:spacing w:beforeAutospacing="0" w:afterAutospacing="0" w:line="360" w:lineRule="auto"/>
              <w:jc w:val="center"/>
            </w:pPr>
          </w:p>
        </w:tc>
      </w:tr>
    </w:tbl>
    <w:p>
      <w:pPr>
        <w:snapToGrid w:val="0"/>
        <w:spacing w:line="360" w:lineRule="auto"/>
        <w:ind w:firstLine="482" w:firstLineChars="200"/>
        <w:outlineLvl w:val="1"/>
        <w:rPr>
          <w:rFonts w:ascii="宋体" w:hAnsi="宋体" w:cs="宋体"/>
          <w:b/>
          <w:sz w:val="24"/>
        </w:rPr>
      </w:pPr>
      <w:bookmarkStart w:id="8" w:name="_Toc6480"/>
      <w:r>
        <w:rPr>
          <w:rFonts w:hint="eastAsia" w:ascii="宋体" w:hAnsi="宋体" w:cs="宋体"/>
          <w:b/>
          <w:sz w:val="24"/>
        </w:rPr>
        <w:t>2、交货地点及交货时间</w:t>
      </w:r>
      <w:bookmarkEnd w:id="8"/>
    </w:p>
    <w:p>
      <w:pPr>
        <w:spacing w:line="360" w:lineRule="auto"/>
        <w:ind w:firstLine="482" w:firstLineChars="200"/>
        <w:rPr>
          <w:rFonts w:ascii="宋体" w:hAnsi="宋体" w:cs="宋体"/>
          <w:b/>
          <w:sz w:val="24"/>
        </w:rPr>
      </w:pPr>
      <w:r>
        <w:rPr>
          <w:rFonts w:hint="eastAsia" w:ascii="宋体" w:hAnsi="宋体" w:cs="宋体"/>
          <w:b/>
          <w:sz w:val="24"/>
        </w:rPr>
        <w:t>2.1交货地点：</w:t>
      </w:r>
    </w:p>
    <w:p>
      <w:pPr>
        <w:spacing w:line="360" w:lineRule="auto"/>
        <w:ind w:firstLine="482" w:firstLineChars="200"/>
        <w:rPr>
          <w:rFonts w:ascii="宋体" w:hAnsi="宋体" w:cs="宋体"/>
          <w:b/>
          <w:sz w:val="24"/>
        </w:rPr>
      </w:pPr>
      <w:r>
        <w:rPr>
          <w:rFonts w:hint="eastAsia" w:ascii="宋体" w:hAnsi="宋体" w:cs="宋体"/>
          <w:b/>
          <w:sz w:val="24"/>
        </w:rPr>
        <w:t>2.2交货时间：</w:t>
      </w:r>
    </w:p>
    <w:p>
      <w:pPr>
        <w:tabs>
          <w:tab w:val="left" w:pos="0"/>
        </w:tabs>
        <w:spacing w:line="360" w:lineRule="auto"/>
        <w:ind w:firstLine="482" w:firstLineChars="200"/>
        <w:rPr>
          <w:rFonts w:ascii="宋体" w:hAnsi="宋体" w:cs="宋体"/>
          <w:b/>
          <w:sz w:val="24"/>
        </w:rPr>
      </w:pPr>
      <w:r>
        <w:rPr>
          <w:rFonts w:hint="eastAsia" w:ascii="宋体" w:hAnsi="宋体" w:cs="宋体"/>
          <w:b/>
          <w:sz w:val="24"/>
        </w:rPr>
        <w:t>3、交货方式：</w:t>
      </w:r>
    </w:p>
    <w:p>
      <w:pPr>
        <w:spacing w:line="360" w:lineRule="auto"/>
        <w:ind w:firstLine="482" w:firstLineChars="200"/>
        <w:outlineLvl w:val="1"/>
        <w:rPr>
          <w:rFonts w:ascii="宋体" w:hAnsi="宋体" w:cs="宋体"/>
          <w:b/>
          <w:sz w:val="24"/>
        </w:rPr>
      </w:pPr>
      <w:bookmarkStart w:id="9" w:name="_Toc15649"/>
      <w:r>
        <w:rPr>
          <w:rFonts w:hint="eastAsia" w:ascii="宋体" w:hAnsi="宋体" w:cs="宋体"/>
          <w:b/>
          <w:sz w:val="24"/>
        </w:rPr>
        <w:t>4、项目联系人：</w:t>
      </w:r>
      <w:bookmarkEnd w:id="9"/>
    </w:p>
    <w:p>
      <w:pPr>
        <w:spacing w:line="360" w:lineRule="auto"/>
        <w:ind w:firstLine="482" w:firstLineChars="200"/>
        <w:rPr>
          <w:rFonts w:ascii="宋体" w:hAnsi="宋体" w:cs="宋体"/>
          <w:b/>
          <w:sz w:val="24"/>
        </w:rPr>
      </w:pPr>
      <w:r>
        <w:rPr>
          <w:rFonts w:hint="eastAsia" w:ascii="宋体" w:hAnsi="宋体" w:cs="宋体"/>
          <w:b/>
          <w:sz w:val="24"/>
        </w:rPr>
        <w:t>5、履约保证金：</w:t>
      </w:r>
    </w:p>
    <w:p>
      <w:pPr>
        <w:spacing w:line="360" w:lineRule="auto"/>
        <w:ind w:firstLine="482" w:firstLineChars="200"/>
        <w:outlineLvl w:val="1"/>
        <w:rPr>
          <w:rFonts w:ascii="宋体" w:hAnsi="宋体" w:cs="宋体"/>
          <w:b/>
          <w:bCs/>
          <w:sz w:val="24"/>
        </w:rPr>
      </w:pPr>
      <w:bookmarkStart w:id="10" w:name="_Toc4463"/>
      <w:r>
        <w:rPr>
          <w:rFonts w:hint="eastAsia" w:ascii="宋体" w:hAnsi="宋体" w:cs="宋体"/>
          <w:b/>
          <w:sz w:val="24"/>
        </w:rPr>
        <w:t>6、结算与付款方式：</w:t>
      </w:r>
      <w:bookmarkEnd w:id="10"/>
    </w:p>
    <w:p>
      <w:pPr>
        <w:spacing w:line="360" w:lineRule="auto"/>
        <w:ind w:firstLine="482" w:firstLineChars="200"/>
        <w:rPr>
          <w:rFonts w:ascii="宋体" w:hAnsi="宋体" w:cs="宋体"/>
          <w:b/>
          <w:bCs/>
          <w:sz w:val="24"/>
        </w:rPr>
      </w:pPr>
      <w:r>
        <w:rPr>
          <w:rFonts w:hint="eastAsia" w:ascii="宋体" w:hAnsi="宋体" w:cs="宋体"/>
          <w:b/>
          <w:bCs/>
          <w:sz w:val="24"/>
        </w:rPr>
        <w:t>7、技术和服务要求（</w:t>
      </w:r>
      <w:r>
        <w:rPr>
          <w:rFonts w:ascii="宋体" w:hAnsi="宋体" w:cs="宋体"/>
          <w:b/>
          <w:bCs/>
          <w:sz w:val="24"/>
        </w:rPr>
        <w:t>按照</w:t>
      </w:r>
      <w:r>
        <w:rPr>
          <w:rFonts w:hint="eastAsia" w:ascii="宋体" w:hAnsi="宋体" w:cs="宋体"/>
          <w:b/>
          <w:bCs/>
          <w:sz w:val="24"/>
        </w:rPr>
        <w:t>竞价</w:t>
      </w:r>
      <w:r>
        <w:rPr>
          <w:rFonts w:ascii="宋体" w:hAnsi="宋体" w:cs="宋体"/>
          <w:b/>
          <w:bCs/>
          <w:sz w:val="24"/>
        </w:rPr>
        <w:t>文件、乙方</w:t>
      </w:r>
      <w:r>
        <w:rPr>
          <w:rFonts w:hint="eastAsia" w:ascii="宋体" w:hAnsi="宋体" w:cs="宋体"/>
          <w:b/>
          <w:bCs/>
          <w:sz w:val="24"/>
        </w:rPr>
        <w:t>响应文件</w:t>
      </w:r>
      <w:r>
        <w:rPr>
          <w:rFonts w:ascii="宋体" w:hAnsi="宋体" w:cs="宋体"/>
          <w:b/>
          <w:bCs/>
          <w:sz w:val="24"/>
        </w:rPr>
        <w:t>的规定或约定进行</w:t>
      </w:r>
      <w:r>
        <w:rPr>
          <w:rFonts w:hint="eastAsia" w:ascii="宋体" w:hAnsi="宋体" w:cs="宋体"/>
          <w:b/>
          <w:bCs/>
          <w:sz w:val="24"/>
        </w:rPr>
        <w:t>）具体如下：</w:t>
      </w:r>
    </w:p>
    <w:p>
      <w:pPr>
        <w:spacing w:line="360" w:lineRule="auto"/>
        <w:rPr>
          <w:rFonts w:ascii="宋体" w:hAnsi="宋体" w:cs="宋体"/>
          <w:sz w:val="24"/>
        </w:rPr>
      </w:pPr>
    </w:p>
    <w:p>
      <w:pPr>
        <w:tabs>
          <w:tab w:val="left" w:pos="0"/>
        </w:tabs>
        <w:spacing w:line="360" w:lineRule="auto"/>
        <w:ind w:firstLine="482" w:firstLineChars="200"/>
        <w:rPr>
          <w:rFonts w:ascii="宋体" w:hAnsi="宋体" w:cs="宋体"/>
          <w:sz w:val="24"/>
        </w:rPr>
      </w:pPr>
      <w:bookmarkStart w:id="11" w:name="_Toc11125"/>
      <w:r>
        <w:rPr>
          <w:rFonts w:hint="eastAsia" w:ascii="宋体" w:hAnsi="宋体" w:cs="宋体"/>
          <w:b/>
          <w:bCs/>
          <w:sz w:val="24"/>
        </w:rPr>
        <w:t>8、验收要求</w:t>
      </w:r>
      <w:bookmarkEnd w:id="11"/>
      <w:r>
        <w:rPr>
          <w:rFonts w:hint="eastAsia" w:ascii="宋体" w:hAnsi="宋体" w:cs="宋体"/>
          <w:b/>
          <w:bCs/>
          <w:sz w:val="24"/>
        </w:rPr>
        <w:t>：</w:t>
      </w:r>
      <w:r>
        <w:rPr>
          <w:rFonts w:hint="eastAsia" w:ascii="宋体" w:hAnsi="宋体" w:cs="宋体"/>
          <w:b/>
          <w:bCs/>
          <w:color w:val="000000"/>
          <w:sz w:val="24"/>
        </w:rPr>
        <w:t>（</w:t>
      </w:r>
      <w:r>
        <w:rPr>
          <w:rFonts w:ascii="宋体" w:hAnsi="宋体" w:cs="宋体"/>
          <w:b/>
          <w:bCs/>
          <w:color w:val="000000"/>
          <w:sz w:val="24"/>
        </w:rPr>
        <w:t>按照</w:t>
      </w:r>
      <w:r>
        <w:rPr>
          <w:rFonts w:hint="eastAsia" w:ascii="宋体" w:hAnsi="宋体" w:cs="宋体"/>
          <w:b/>
          <w:bCs/>
          <w:color w:val="000000"/>
          <w:sz w:val="24"/>
        </w:rPr>
        <w:t>竞价</w:t>
      </w:r>
      <w:r>
        <w:rPr>
          <w:rFonts w:ascii="宋体" w:hAnsi="宋体" w:cs="宋体"/>
          <w:b/>
          <w:bCs/>
          <w:color w:val="000000"/>
          <w:sz w:val="24"/>
        </w:rPr>
        <w:t>文件、乙方</w:t>
      </w:r>
      <w:r>
        <w:rPr>
          <w:rFonts w:hint="eastAsia" w:ascii="宋体" w:hAnsi="宋体" w:cs="宋体"/>
          <w:b/>
          <w:bCs/>
          <w:color w:val="000000"/>
          <w:sz w:val="24"/>
        </w:rPr>
        <w:t>响应文件</w:t>
      </w:r>
      <w:r>
        <w:rPr>
          <w:rFonts w:ascii="宋体" w:hAnsi="宋体" w:cs="宋体"/>
          <w:b/>
          <w:bCs/>
          <w:color w:val="000000"/>
          <w:sz w:val="24"/>
        </w:rPr>
        <w:t>的规定或约定进行</w:t>
      </w:r>
      <w:r>
        <w:rPr>
          <w:rFonts w:hint="eastAsia" w:ascii="宋体" w:hAnsi="宋体" w:cs="宋体"/>
          <w:b/>
          <w:bCs/>
          <w:color w:val="000000"/>
          <w:sz w:val="24"/>
        </w:rPr>
        <w:t>）</w:t>
      </w:r>
    </w:p>
    <w:p>
      <w:pPr>
        <w:spacing w:line="360" w:lineRule="auto"/>
        <w:ind w:firstLine="482" w:firstLineChars="200"/>
        <w:rPr>
          <w:rFonts w:ascii="宋体" w:hAnsi="宋体" w:cs="宋体"/>
          <w:b/>
          <w:bCs/>
          <w:sz w:val="24"/>
        </w:rPr>
      </w:pPr>
      <w:bookmarkStart w:id="12" w:name="_Toc22019"/>
      <w:r>
        <w:rPr>
          <w:rFonts w:hint="eastAsia" w:ascii="宋体" w:hAnsi="宋体" w:cs="宋体"/>
          <w:b/>
          <w:bCs/>
          <w:sz w:val="24"/>
        </w:rPr>
        <w:t>9.包装及运输</w:t>
      </w:r>
      <w:bookmarkEnd w:id="12"/>
      <w:r>
        <w:rPr>
          <w:rFonts w:hint="eastAsia" w:ascii="宋体" w:hAnsi="宋体" w:cs="宋体"/>
          <w:b/>
          <w:bCs/>
          <w:sz w:val="24"/>
        </w:rPr>
        <w:t>：</w:t>
      </w:r>
      <w:r>
        <w:rPr>
          <w:rFonts w:hint="eastAsia" w:ascii="宋体" w:hAnsi="宋体" w:cs="宋体"/>
          <w:b/>
          <w:bCs/>
          <w:color w:val="000000"/>
          <w:sz w:val="24"/>
        </w:rPr>
        <w:t>（</w:t>
      </w:r>
      <w:r>
        <w:rPr>
          <w:rFonts w:ascii="宋体" w:hAnsi="宋体" w:cs="宋体"/>
          <w:b/>
          <w:bCs/>
          <w:color w:val="000000"/>
          <w:sz w:val="24"/>
        </w:rPr>
        <w:t>按照</w:t>
      </w:r>
      <w:r>
        <w:rPr>
          <w:rFonts w:hint="eastAsia" w:ascii="宋体" w:hAnsi="宋体" w:cs="宋体"/>
          <w:b/>
          <w:bCs/>
          <w:color w:val="000000"/>
          <w:sz w:val="24"/>
        </w:rPr>
        <w:t>竞价</w:t>
      </w:r>
      <w:r>
        <w:rPr>
          <w:rFonts w:ascii="宋体" w:hAnsi="宋体" w:cs="宋体"/>
          <w:b/>
          <w:bCs/>
          <w:color w:val="000000"/>
          <w:sz w:val="24"/>
        </w:rPr>
        <w:t>文件、乙方</w:t>
      </w:r>
      <w:r>
        <w:rPr>
          <w:rFonts w:hint="eastAsia" w:ascii="宋体" w:hAnsi="宋体" w:cs="宋体"/>
          <w:b/>
          <w:bCs/>
          <w:color w:val="000000"/>
          <w:sz w:val="24"/>
        </w:rPr>
        <w:t>响应文件</w:t>
      </w:r>
      <w:r>
        <w:rPr>
          <w:rFonts w:ascii="宋体" w:hAnsi="宋体" w:cs="宋体"/>
          <w:b/>
          <w:bCs/>
          <w:color w:val="000000"/>
          <w:sz w:val="24"/>
        </w:rPr>
        <w:t>的规定或约定进行</w:t>
      </w:r>
      <w:r>
        <w:rPr>
          <w:rFonts w:hint="eastAsia" w:ascii="宋体" w:hAnsi="宋体" w:cs="宋体"/>
          <w:b/>
          <w:bCs/>
          <w:color w:val="000000"/>
          <w:sz w:val="24"/>
        </w:rPr>
        <w:t>）</w:t>
      </w:r>
    </w:p>
    <w:p>
      <w:pPr>
        <w:widowControl/>
        <w:tabs>
          <w:tab w:val="left" w:pos="900"/>
          <w:tab w:val="left" w:pos="1100"/>
        </w:tabs>
        <w:spacing w:line="360" w:lineRule="auto"/>
        <w:ind w:firstLine="482" w:firstLineChars="200"/>
        <w:jc w:val="left"/>
        <w:textAlignment w:val="baseline"/>
        <w:rPr>
          <w:rFonts w:ascii="宋体" w:hAnsi="宋体" w:cs="宋体"/>
          <w:b/>
          <w:bCs/>
          <w:sz w:val="24"/>
        </w:rPr>
      </w:pPr>
      <w:bookmarkStart w:id="13" w:name="_Toc29742"/>
      <w:r>
        <w:rPr>
          <w:rFonts w:hint="eastAsia" w:ascii="宋体" w:hAnsi="宋体" w:cs="宋体"/>
          <w:b/>
          <w:bCs/>
          <w:sz w:val="24"/>
        </w:rPr>
        <w:t>10、售后服务</w:t>
      </w:r>
      <w:bookmarkEnd w:id="13"/>
      <w:bookmarkStart w:id="14" w:name="_Toc26908"/>
      <w:r>
        <w:rPr>
          <w:rFonts w:hint="eastAsia" w:ascii="宋体" w:hAnsi="宋体" w:cs="宋体"/>
          <w:b/>
          <w:bCs/>
          <w:sz w:val="24"/>
        </w:rPr>
        <w:t>：</w:t>
      </w:r>
    </w:p>
    <w:p>
      <w:pPr>
        <w:spacing w:line="360" w:lineRule="auto"/>
        <w:ind w:firstLine="482" w:firstLineChars="200"/>
      </w:pPr>
      <w:r>
        <w:rPr>
          <w:rFonts w:hint="eastAsia" w:ascii="宋体" w:hAnsi="宋体" w:cs="宋体"/>
          <w:b/>
          <w:bCs/>
          <w:sz w:val="24"/>
        </w:rPr>
        <w:t>11、违约责任</w:t>
      </w:r>
      <w:bookmarkEnd w:id="14"/>
      <w:bookmarkStart w:id="15" w:name="_Toc24883"/>
      <w:r>
        <w:rPr>
          <w:rFonts w:hint="eastAsia" w:ascii="宋体" w:hAnsi="宋体" w:cs="宋体"/>
          <w:b/>
          <w:bCs/>
          <w:sz w:val="24"/>
        </w:rPr>
        <w:t>：</w:t>
      </w:r>
    </w:p>
    <w:p>
      <w:pPr>
        <w:tabs>
          <w:tab w:val="left" w:pos="0"/>
        </w:tabs>
        <w:spacing w:line="360" w:lineRule="auto"/>
        <w:ind w:firstLine="482" w:firstLineChars="200"/>
        <w:outlineLvl w:val="1"/>
        <w:rPr>
          <w:rFonts w:ascii="宋体" w:hAnsi="宋体" w:cs="宋体"/>
          <w:b/>
          <w:bCs/>
          <w:sz w:val="24"/>
        </w:rPr>
      </w:pPr>
      <w:r>
        <w:rPr>
          <w:rFonts w:hint="eastAsia" w:ascii="宋体" w:hAnsi="宋体" w:cs="宋体"/>
          <w:b/>
          <w:bCs/>
          <w:sz w:val="24"/>
        </w:rPr>
        <w:t>12、质量要求和技术标准</w:t>
      </w:r>
      <w:bookmarkEnd w:id="15"/>
    </w:p>
    <w:p>
      <w:pPr>
        <w:tabs>
          <w:tab w:val="left" w:pos="0"/>
        </w:tabs>
        <w:spacing w:line="360" w:lineRule="auto"/>
        <w:ind w:firstLine="480" w:firstLineChars="200"/>
        <w:rPr>
          <w:rFonts w:ascii="宋体" w:hAnsi="宋体" w:cs="宋体"/>
          <w:b/>
          <w:bCs/>
          <w:sz w:val="24"/>
        </w:rPr>
      </w:pPr>
      <w:r>
        <w:rPr>
          <w:rFonts w:hint="eastAsia" w:ascii="宋体" w:hAnsi="宋体" w:cs="宋体"/>
          <w:sz w:val="24"/>
        </w:rPr>
        <w:t>乙方应保证向甲方交付的货物与成交的货物完全相符，各项技术指标（如规格、型号、材质、颜色等）符合中国国家标准、地方标准和行业标准。所供货物的配件、说明书、合格证完整有效，否则甲方有权要求换货或退货，由此造成的损失由乙方承担。</w:t>
      </w:r>
    </w:p>
    <w:p>
      <w:pPr>
        <w:tabs>
          <w:tab w:val="left" w:pos="0"/>
        </w:tabs>
        <w:spacing w:line="360" w:lineRule="auto"/>
        <w:ind w:firstLine="482" w:firstLineChars="200"/>
        <w:outlineLvl w:val="1"/>
        <w:rPr>
          <w:rFonts w:ascii="宋体" w:hAnsi="宋体" w:cs="宋体"/>
          <w:b/>
          <w:bCs/>
          <w:sz w:val="24"/>
        </w:rPr>
      </w:pPr>
      <w:bookmarkStart w:id="16" w:name="_Toc25786"/>
      <w:r>
        <w:rPr>
          <w:rFonts w:hint="eastAsia" w:ascii="宋体" w:hAnsi="宋体" w:cs="宋体"/>
          <w:b/>
          <w:bCs/>
          <w:sz w:val="24"/>
        </w:rPr>
        <w:t>13、知识产权</w:t>
      </w:r>
      <w:bookmarkEnd w:id="16"/>
    </w:p>
    <w:p>
      <w:pPr>
        <w:pStyle w:val="16"/>
        <w:spacing w:before="0" w:beforeAutospacing="0" w:after="0" w:afterAutospacing="0" w:line="360" w:lineRule="auto"/>
        <w:ind w:firstLine="480" w:firstLineChars="200"/>
        <w:rPr>
          <w:lang w:val="zh-TW"/>
        </w:rPr>
      </w:pPr>
      <w:r>
        <w:rPr>
          <w:rFonts w:hint="eastAsia"/>
          <w:lang w:val="zh-TW"/>
        </w:rPr>
        <w:t>乙方须保障甲方在使用该货物或其任何一部分时不受到第三方关于侵犯专利权、商标权或工业设计权等知识产权的指控。如果任何第三方提出侵权指控与甲方无关，</w:t>
      </w:r>
      <w:r>
        <w:rPr>
          <w:rFonts w:hint="eastAsia"/>
        </w:rPr>
        <w:t>乙方</w:t>
      </w:r>
      <w:r>
        <w:rPr>
          <w:rFonts w:hint="eastAsia"/>
          <w:lang w:val="zh-TW"/>
        </w:rPr>
        <w:t>须与第三方交涉并承担可能发生的责任与一切费用。如甲方因此而遭致损失的，</w:t>
      </w:r>
      <w:r>
        <w:rPr>
          <w:rFonts w:hint="eastAsia"/>
        </w:rPr>
        <w:t>乙方</w:t>
      </w:r>
      <w:r>
        <w:rPr>
          <w:rFonts w:hint="eastAsia"/>
          <w:lang w:val="zh-TW"/>
        </w:rPr>
        <w:t>应赔偿该损失。</w:t>
      </w:r>
    </w:p>
    <w:p>
      <w:pPr>
        <w:spacing w:line="360" w:lineRule="auto"/>
        <w:ind w:firstLine="482" w:firstLineChars="200"/>
        <w:rPr>
          <w:rFonts w:ascii="宋体" w:hAnsi="宋体" w:cs="宋体"/>
          <w:b/>
          <w:bCs/>
          <w:sz w:val="24"/>
        </w:rPr>
      </w:pPr>
      <w:r>
        <w:rPr>
          <w:rFonts w:hint="eastAsia" w:ascii="宋体" w:hAnsi="宋体" w:cs="宋体"/>
          <w:b/>
          <w:bCs/>
          <w:sz w:val="24"/>
        </w:rPr>
        <w:t>14、其他约定：</w:t>
      </w:r>
      <w:r>
        <w:rPr>
          <w:rFonts w:ascii="宋体" w:hAnsi="宋体" w:cs="宋体"/>
          <w:sz w:val="24"/>
          <w:u w:val="single"/>
        </w:rPr>
        <w:t>（按照实际情况编制填写。</w:t>
      </w:r>
      <w:r>
        <w:rPr>
          <w:rFonts w:hint="eastAsia" w:ascii="宋体" w:hAnsi="宋体" w:cs="宋体"/>
          <w:sz w:val="24"/>
          <w:u w:val="single"/>
        </w:rPr>
        <w:t>竞价</w:t>
      </w:r>
      <w:r>
        <w:rPr>
          <w:rFonts w:ascii="宋体" w:hAnsi="宋体" w:cs="宋体"/>
          <w:sz w:val="24"/>
          <w:u w:val="single"/>
        </w:rPr>
        <w:t>文件第</w:t>
      </w:r>
      <w:r>
        <w:rPr>
          <w:rFonts w:hint="eastAsia" w:ascii="宋体" w:hAnsi="宋体" w:cs="宋体"/>
          <w:sz w:val="24"/>
          <w:u w:val="single"/>
        </w:rPr>
        <w:t>二</w:t>
      </w:r>
      <w:r>
        <w:rPr>
          <w:rFonts w:ascii="宋体" w:hAnsi="宋体" w:cs="宋体"/>
          <w:sz w:val="24"/>
          <w:u w:val="single"/>
        </w:rPr>
        <w:t>章已有规定的，双方均不得变更或调整；</w:t>
      </w:r>
      <w:r>
        <w:rPr>
          <w:rFonts w:hint="eastAsia" w:ascii="宋体" w:hAnsi="宋体" w:cs="宋体"/>
          <w:sz w:val="24"/>
          <w:u w:val="single"/>
        </w:rPr>
        <w:t>竞价</w:t>
      </w:r>
      <w:r>
        <w:rPr>
          <w:rFonts w:ascii="宋体" w:hAnsi="宋体" w:cs="宋体"/>
          <w:sz w:val="24"/>
          <w:u w:val="single"/>
        </w:rPr>
        <w:t>文件第</w:t>
      </w:r>
      <w:r>
        <w:rPr>
          <w:rFonts w:hint="eastAsia" w:ascii="宋体" w:hAnsi="宋体" w:cs="宋体"/>
          <w:sz w:val="24"/>
          <w:u w:val="single"/>
        </w:rPr>
        <w:t>二</w:t>
      </w:r>
      <w:r>
        <w:rPr>
          <w:rFonts w:ascii="宋体" w:hAnsi="宋体" w:cs="宋体"/>
          <w:sz w:val="24"/>
          <w:u w:val="single"/>
        </w:rPr>
        <w:t>章未作规定的，双方可通过友好协商进行约定）</w:t>
      </w:r>
    </w:p>
    <w:p>
      <w:pPr>
        <w:spacing w:line="360" w:lineRule="auto"/>
        <w:ind w:firstLine="482" w:firstLineChars="200"/>
        <w:outlineLvl w:val="1"/>
        <w:rPr>
          <w:rFonts w:ascii="宋体" w:hAnsi="宋体" w:cs="宋体"/>
          <w:b/>
          <w:bCs/>
          <w:sz w:val="24"/>
        </w:rPr>
      </w:pPr>
      <w:bookmarkStart w:id="17" w:name="_Toc1392"/>
      <w:r>
        <w:rPr>
          <w:rFonts w:hint="eastAsia" w:ascii="宋体" w:hAnsi="宋体" w:cs="宋体"/>
          <w:b/>
          <w:bCs/>
          <w:sz w:val="24"/>
        </w:rPr>
        <w:t>15、合同解除条件</w:t>
      </w:r>
      <w:bookmarkEnd w:id="17"/>
    </w:p>
    <w:p>
      <w:pPr>
        <w:spacing w:line="360" w:lineRule="auto"/>
        <w:ind w:firstLine="480" w:firstLineChars="200"/>
        <w:rPr>
          <w:rFonts w:ascii="宋体" w:hAnsi="宋体" w:cs="宋体"/>
          <w:sz w:val="24"/>
          <w:lang w:val="zh-CN"/>
        </w:rPr>
      </w:pPr>
      <w:r>
        <w:rPr>
          <w:rFonts w:hint="eastAsia" w:ascii="宋体" w:hAnsi="宋体" w:cs="宋体"/>
          <w:sz w:val="24"/>
        </w:rPr>
        <w:t>15.1乙方</w:t>
      </w:r>
      <w:r>
        <w:rPr>
          <w:rFonts w:hint="eastAsia" w:ascii="宋体" w:hAnsi="宋体" w:cs="宋体"/>
          <w:sz w:val="24"/>
          <w:lang w:val="zh-CN"/>
        </w:rPr>
        <w:t>出现以下情形之一的，</w:t>
      </w:r>
      <w:r>
        <w:rPr>
          <w:rFonts w:hint="eastAsia" w:ascii="宋体" w:hAnsi="宋体" w:cs="宋体"/>
          <w:sz w:val="24"/>
        </w:rPr>
        <w:t>甲方</w:t>
      </w:r>
      <w:r>
        <w:rPr>
          <w:rFonts w:hint="eastAsia" w:ascii="宋体" w:hAnsi="宋体" w:cs="宋体"/>
          <w:sz w:val="24"/>
          <w:lang w:val="zh-CN"/>
        </w:rPr>
        <w:t>有权单方解除合同，并没收</w:t>
      </w:r>
      <w:r>
        <w:rPr>
          <w:rFonts w:hint="eastAsia" w:ascii="宋体" w:hAnsi="宋体" w:cs="宋体"/>
          <w:sz w:val="24"/>
        </w:rPr>
        <w:t>乙方</w:t>
      </w:r>
      <w:r>
        <w:rPr>
          <w:rFonts w:hint="eastAsia" w:ascii="宋体" w:hAnsi="宋体" w:cs="宋体"/>
          <w:sz w:val="24"/>
          <w:lang w:val="zh-CN"/>
        </w:rPr>
        <w:t>履约保证金。有下列第三种情形的，</w:t>
      </w:r>
      <w:r>
        <w:rPr>
          <w:rFonts w:hint="eastAsia" w:ascii="宋体" w:hAnsi="宋体" w:cs="宋体"/>
          <w:sz w:val="24"/>
        </w:rPr>
        <w:t>甲方</w:t>
      </w:r>
      <w:r>
        <w:rPr>
          <w:rFonts w:hint="eastAsia" w:ascii="宋体" w:hAnsi="宋体" w:cs="宋体"/>
          <w:sz w:val="24"/>
          <w:lang w:val="zh-CN"/>
        </w:rPr>
        <w:t>同时还有权拒绝支付货款，要求</w:t>
      </w:r>
      <w:r>
        <w:rPr>
          <w:rFonts w:hint="eastAsia" w:ascii="宋体" w:hAnsi="宋体" w:cs="宋体"/>
          <w:sz w:val="24"/>
        </w:rPr>
        <w:t>乙方</w:t>
      </w:r>
      <w:r>
        <w:rPr>
          <w:rFonts w:hint="eastAsia" w:ascii="宋体" w:hAnsi="宋体" w:cs="宋体"/>
          <w:sz w:val="24"/>
          <w:lang w:val="zh-CN"/>
        </w:rPr>
        <w:t>赔偿损失并承担相关费用，涉嫌犯罪的，交由司法部门处理。</w:t>
      </w:r>
    </w:p>
    <w:p>
      <w:pPr>
        <w:spacing w:line="360" w:lineRule="auto"/>
        <w:ind w:firstLine="480" w:firstLineChars="200"/>
        <w:rPr>
          <w:rFonts w:ascii="宋体" w:hAnsi="宋体" w:cs="宋体"/>
          <w:sz w:val="24"/>
          <w:lang w:val="zh-CN"/>
        </w:rPr>
      </w:pPr>
      <w:r>
        <w:rPr>
          <w:rFonts w:hint="eastAsia" w:ascii="宋体" w:hAnsi="宋体" w:cs="宋体"/>
          <w:sz w:val="24"/>
        </w:rPr>
        <w:t>15</w:t>
      </w:r>
      <w:r>
        <w:rPr>
          <w:rFonts w:hint="eastAsia" w:ascii="宋体" w:hAnsi="宋体" w:cs="宋体"/>
          <w:sz w:val="24"/>
          <w:lang w:val="zh-CN"/>
        </w:rPr>
        <w:t>.1</w:t>
      </w:r>
      <w:r>
        <w:rPr>
          <w:rFonts w:hint="eastAsia" w:ascii="宋体" w:hAnsi="宋体" w:cs="宋体"/>
          <w:sz w:val="24"/>
        </w:rPr>
        <w:t>.1乙方</w:t>
      </w:r>
      <w:r>
        <w:rPr>
          <w:rFonts w:hint="eastAsia" w:ascii="宋体" w:hAnsi="宋体" w:cs="宋体"/>
          <w:sz w:val="24"/>
          <w:lang w:val="zh-CN"/>
        </w:rPr>
        <w:t>出现“违约责任”中</w:t>
      </w:r>
      <w:r>
        <w:rPr>
          <w:rFonts w:hint="eastAsia" w:ascii="宋体" w:hAnsi="宋体" w:cs="宋体"/>
          <w:sz w:val="24"/>
        </w:rPr>
        <w:t>甲方</w:t>
      </w:r>
      <w:r>
        <w:rPr>
          <w:rFonts w:hint="eastAsia" w:ascii="宋体" w:hAnsi="宋体" w:cs="宋体"/>
          <w:sz w:val="24"/>
          <w:lang w:val="zh-CN"/>
        </w:rPr>
        <w:t>有权单方面终止合同的情况。</w:t>
      </w:r>
    </w:p>
    <w:p>
      <w:pPr>
        <w:spacing w:line="360" w:lineRule="auto"/>
        <w:ind w:firstLine="480" w:firstLineChars="200"/>
        <w:rPr>
          <w:rFonts w:ascii="宋体" w:hAnsi="宋体" w:cs="宋体"/>
          <w:sz w:val="24"/>
          <w:lang w:val="zh-CN"/>
        </w:rPr>
      </w:pPr>
      <w:r>
        <w:rPr>
          <w:rFonts w:hint="eastAsia" w:ascii="宋体" w:hAnsi="宋体" w:cs="宋体"/>
          <w:sz w:val="24"/>
        </w:rPr>
        <w:t>15</w:t>
      </w: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2</w:t>
      </w:r>
      <w:r>
        <w:rPr>
          <w:rFonts w:hint="eastAsia" w:ascii="宋体" w:hAnsi="宋体" w:cs="宋体"/>
          <w:sz w:val="24"/>
        </w:rPr>
        <w:t>乙方</w:t>
      </w:r>
      <w:r>
        <w:rPr>
          <w:rFonts w:hint="eastAsia" w:ascii="宋体" w:hAnsi="宋体" w:cs="宋体"/>
          <w:sz w:val="24"/>
          <w:lang w:val="zh-CN"/>
        </w:rPr>
        <w:t>转让、转包、分包的。</w:t>
      </w:r>
    </w:p>
    <w:p>
      <w:pPr>
        <w:spacing w:line="360" w:lineRule="auto"/>
        <w:ind w:firstLine="480" w:firstLineChars="200"/>
        <w:rPr>
          <w:rFonts w:ascii="宋体" w:hAnsi="宋体" w:cs="宋体"/>
          <w:sz w:val="24"/>
        </w:rPr>
      </w:pPr>
      <w:r>
        <w:rPr>
          <w:rFonts w:hint="eastAsia" w:ascii="宋体" w:hAnsi="宋体" w:cs="宋体"/>
          <w:sz w:val="24"/>
        </w:rPr>
        <w:t>15</w:t>
      </w: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3</w:t>
      </w:r>
      <w:r>
        <w:rPr>
          <w:rFonts w:hint="eastAsia" w:ascii="宋体" w:hAnsi="宋体" w:cs="宋体"/>
          <w:sz w:val="24"/>
        </w:rPr>
        <w:t>乙方</w:t>
      </w:r>
      <w:r>
        <w:rPr>
          <w:rFonts w:hint="eastAsia" w:ascii="宋体" w:hAnsi="宋体" w:cs="宋体"/>
          <w:sz w:val="24"/>
          <w:lang w:val="zh-CN"/>
        </w:rPr>
        <w:t>非因不可抗力停止服务，向</w:t>
      </w:r>
      <w:r>
        <w:rPr>
          <w:rFonts w:hint="eastAsia" w:ascii="宋体" w:hAnsi="宋体" w:cs="宋体"/>
          <w:sz w:val="24"/>
        </w:rPr>
        <w:t>甲方</w:t>
      </w:r>
      <w:r>
        <w:rPr>
          <w:rFonts w:hint="eastAsia" w:ascii="宋体" w:hAnsi="宋体" w:cs="宋体"/>
          <w:sz w:val="24"/>
          <w:lang w:val="zh-CN"/>
        </w:rPr>
        <w:t>说明理由</w:t>
      </w:r>
      <w:r>
        <w:rPr>
          <w:rFonts w:hint="eastAsia" w:ascii="宋体" w:hAnsi="宋体" w:cs="宋体"/>
          <w:sz w:val="24"/>
        </w:rPr>
        <w:t>甲方</w:t>
      </w:r>
      <w:r>
        <w:rPr>
          <w:rFonts w:hint="eastAsia" w:ascii="宋体" w:hAnsi="宋体" w:cs="宋体"/>
          <w:sz w:val="24"/>
          <w:lang w:val="zh-CN"/>
        </w:rPr>
        <w:t>不予采信的。</w:t>
      </w:r>
    </w:p>
    <w:p>
      <w:pPr>
        <w:spacing w:line="360" w:lineRule="auto"/>
        <w:ind w:firstLine="482" w:firstLineChars="200"/>
        <w:outlineLvl w:val="1"/>
        <w:rPr>
          <w:rFonts w:ascii="宋体" w:hAnsi="宋体" w:cs="宋体"/>
          <w:b/>
          <w:bCs/>
          <w:sz w:val="24"/>
        </w:rPr>
      </w:pPr>
      <w:bookmarkStart w:id="18" w:name="_Toc5467"/>
      <w:r>
        <w:rPr>
          <w:rFonts w:hint="eastAsia" w:ascii="宋体" w:hAnsi="宋体" w:cs="宋体"/>
          <w:b/>
          <w:bCs/>
          <w:sz w:val="24"/>
        </w:rPr>
        <w:t>16、不可抗力</w:t>
      </w:r>
      <w:bookmarkEnd w:id="18"/>
    </w:p>
    <w:p>
      <w:pPr>
        <w:pStyle w:val="16"/>
        <w:spacing w:before="0" w:beforeAutospacing="0" w:after="0" w:afterAutospacing="0" w:line="360" w:lineRule="auto"/>
        <w:ind w:firstLine="480" w:firstLineChars="200"/>
        <w:rPr>
          <w:lang w:val="zh-TW"/>
        </w:rPr>
      </w:pPr>
      <w:bookmarkStart w:id="19" w:name="_Toc29609"/>
      <w:r>
        <w:rPr>
          <w:rFonts w:hint="eastAsia"/>
        </w:rPr>
        <w:t>（1）</w:t>
      </w:r>
      <w:r>
        <w:rPr>
          <w:rFonts w:hint="eastAsia"/>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firstLineChars="200"/>
      </w:pPr>
      <w:r>
        <w:rPr>
          <w:rFonts w:hint="eastAsia"/>
        </w:rPr>
        <w:t>（2）</w:t>
      </w:r>
      <w:r>
        <w:rPr>
          <w:rFonts w:hint="eastAsia"/>
          <w:lang w:val="zh-TW"/>
        </w:rPr>
        <w:t>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2" w:firstLineChars="200"/>
        <w:outlineLvl w:val="1"/>
        <w:rPr>
          <w:rFonts w:ascii="宋体" w:hAnsi="宋体" w:cs="宋体"/>
          <w:b/>
          <w:bCs/>
          <w:sz w:val="24"/>
        </w:rPr>
      </w:pPr>
      <w:r>
        <w:rPr>
          <w:rFonts w:hint="eastAsia" w:ascii="宋体" w:hAnsi="宋体" w:cs="宋体"/>
          <w:b/>
          <w:bCs/>
          <w:sz w:val="24"/>
        </w:rPr>
        <w:t>17、合同纠纷处理方式</w:t>
      </w:r>
      <w:bookmarkEnd w:id="19"/>
    </w:p>
    <w:p>
      <w:pPr>
        <w:spacing w:line="360" w:lineRule="auto"/>
        <w:ind w:firstLine="480" w:firstLineChars="200"/>
        <w:rPr>
          <w:rFonts w:ascii="宋体" w:hAnsi="宋体" w:cs="宋体"/>
          <w:sz w:val="24"/>
          <w:lang w:val="zh-CN"/>
        </w:rPr>
      </w:pPr>
      <w:r>
        <w:rPr>
          <w:rFonts w:hint="eastAsia" w:ascii="宋体" w:hAnsi="宋体" w:cs="宋体"/>
          <w:sz w:val="24"/>
          <w:lang w:val="zh-CN"/>
        </w:rPr>
        <w:t>因本</w:t>
      </w:r>
      <w:r>
        <w:rPr>
          <w:rFonts w:hint="eastAsia" w:ascii="宋体" w:hAnsi="宋体" w:cs="宋体"/>
          <w:sz w:val="24"/>
        </w:rPr>
        <w:t>项目</w:t>
      </w:r>
      <w:r>
        <w:rPr>
          <w:rFonts w:hint="eastAsia" w:ascii="宋体" w:hAnsi="宋体" w:cs="宋体"/>
          <w:sz w:val="24"/>
          <w:lang w:val="zh-CN"/>
        </w:rPr>
        <w:t>合同或与本</w:t>
      </w:r>
      <w:r>
        <w:rPr>
          <w:rFonts w:hint="eastAsia" w:ascii="宋体" w:hAnsi="宋体" w:cs="宋体"/>
          <w:sz w:val="24"/>
        </w:rPr>
        <w:t>项目</w:t>
      </w:r>
      <w:r>
        <w:rPr>
          <w:rFonts w:hint="eastAsia" w:ascii="宋体" w:hAnsi="宋体" w:cs="宋体"/>
          <w:sz w:val="24"/>
          <w:lang w:val="zh-CN"/>
        </w:rPr>
        <w:t>合同有关的一切事项发生争议，由双方友好协商解决。协商不成的，任何一方均可选择以下方式解决：向甲方所在地有管辖权的人民法院提起诉讼。</w:t>
      </w:r>
    </w:p>
    <w:p>
      <w:pPr>
        <w:spacing w:line="360" w:lineRule="auto"/>
        <w:ind w:firstLine="482" w:firstLineChars="200"/>
        <w:outlineLvl w:val="1"/>
        <w:rPr>
          <w:rFonts w:ascii="宋体" w:hAnsi="宋体" w:cs="宋体"/>
          <w:b/>
          <w:bCs/>
          <w:sz w:val="24"/>
        </w:rPr>
      </w:pPr>
      <w:bookmarkStart w:id="20" w:name="_Toc16899"/>
      <w:r>
        <w:rPr>
          <w:rFonts w:hint="eastAsia" w:ascii="宋体" w:hAnsi="宋体" w:cs="宋体"/>
          <w:b/>
          <w:bCs/>
          <w:sz w:val="24"/>
        </w:rPr>
        <w:t>18、其他要求</w:t>
      </w:r>
      <w:bookmarkEnd w:id="20"/>
    </w:p>
    <w:p>
      <w:pPr>
        <w:tabs>
          <w:tab w:val="left" w:pos="0"/>
        </w:tabs>
        <w:spacing w:line="360" w:lineRule="auto"/>
        <w:ind w:firstLine="480" w:firstLineChars="200"/>
        <w:rPr>
          <w:rFonts w:ascii="宋体" w:hAnsi="宋体" w:cs="宋体"/>
          <w:sz w:val="24"/>
        </w:rPr>
      </w:pPr>
      <w:r>
        <w:rPr>
          <w:rFonts w:hint="eastAsia" w:ascii="宋体" w:hAnsi="宋体" w:cs="宋体"/>
          <w:sz w:val="24"/>
        </w:rPr>
        <w:t>18.1乙方必须负责供应货物的运输，所产生的费用由乙方负责。货物运输须采用符合卫生标准的外包装和运载工具，并保持清洁和定期消毒。送货车辆应性能安全可靠，门窗完好无损，同时随车配备安全保险锁，遵守甲方单位车辆相关管理规定。</w:t>
      </w:r>
    </w:p>
    <w:p>
      <w:pPr>
        <w:tabs>
          <w:tab w:val="left" w:pos="0"/>
        </w:tabs>
        <w:spacing w:line="360" w:lineRule="auto"/>
        <w:ind w:firstLine="480" w:firstLineChars="200"/>
        <w:rPr>
          <w:rFonts w:ascii="宋体" w:hAnsi="宋体" w:cs="宋体"/>
          <w:sz w:val="24"/>
        </w:rPr>
      </w:pPr>
      <w:r>
        <w:rPr>
          <w:rFonts w:hint="eastAsia" w:ascii="宋体" w:hAnsi="宋体" w:cs="宋体"/>
          <w:sz w:val="24"/>
        </w:rPr>
        <w:t>18.2由于甲方单位管理的特殊性，乙方提供物品不得含有金属、玻璃制品包装，乙方必须遵守国家法律及甲方保密、安全的相关规章制度，遵守甲方对于疫情防控的有关要求。乙方不得配送来自国（境）外的物品、来自疫情中高风险地区的物品以及来历不明的物品。要求乙方指派送货或管理人员必须为男性，且无犯罪前科等符合甲方外涉人员的管理规定。</w:t>
      </w:r>
    </w:p>
    <w:p>
      <w:pPr>
        <w:tabs>
          <w:tab w:val="left" w:pos="0"/>
        </w:tabs>
        <w:spacing w:line="360" w:lineRule="auto"/>
        <w:ind w:firstLine="480" w:firstLineChars="200"/>
        <w:rPr>
          <w:rFonts w:ascii="宋体" w:hAnsi="宋体" w:cs="宋体"/>
          <w:sz w:val="24"/>
        </w:rPr>
      </w:pPr>
      <w:r>
        <w:rPr>
          <w:rFonts w:hint="eastAsia" w:ascii="宋体" w:hAnsi="宋体" w:cs="宋体"/>
          <w:sz w:val="24"/>
        </w:rPr>
        <w:t>18.3违约责任按双方签订合同及《中华人民共和国民法典》的相关规定执行。如遇国家政策调整及甲方上级管理机关有重新规定或监狱有特殊情况，甲方有权变更或终止合同。</w:t>
      </w:r>
    </w:p>
    <w:p>
      <w:pPr>
        <w:tabs>
          <w:tab w:val="left" w:pos="0"/>
        </w:tabs>
        <w:spacing w:line="360" w:lineRule="auto"/>
        <w:ind w:firstLine="482" w:firstLineChars="200"/>
        <w:outlineLvl w:val="1"/>
        <w:rPr>
          <w:rFonts w:ascii="宋体" w:hAnsi="宋体" w:cs="宋体"/>
          <w:b/>
          <w:bCs/>
          <w:sz w:val="24"/>
        </w:rPr>
      </w:pPr>
      <w:bookmarkStart w:id="21" w:name="_Toc8403"/>
      <w:r>
        <w:rPr>
          <w:rFonts w:hint="eastAsia" w:ascii="宋体" w:hAnsi="宋体" w:cs="宋体"/>
          <w:b/>
          <w:bCs/>
          <w:sz w:val="24"/>
        </w:rPr>
        <w:t>19、保密要求</w:t>
      </w:r>
      <w:bookmarkEnd w:id="21"/>
    </w:p>
    <w:p>
      <w:pPr>
        <w:pStyle w:val="16"/>
        <w:spacing w:before="0" w:beforeAutospacing="0" w:after="0" w:afterAutospacing="0" w:line="360" w:lineRule="auto"/>
        <w:ind w:firstLine="480" w:firstLineChars="200"/>
      </w:pPr>
      <w:bookmarkStart w:id="22" w:name="_Toc21944"/>
      <w:r>
        <w:rPr>
          <w:rFonts w:hint="eastAsia"/>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pPr>
        <w:pStyle w:val="16"/>
        <w:spacing w:before="0" w:beforeAutospacing="0" w:after="0" w:afterAutospacing="0" w:line="360" w:lineRule="auto"/>
        <w:ind w:firstLine="480" w:firstLineChars="200"/>
      </w:pPr>
      <w:r>
        <w:rPr>
          <w:rFonts w:hint="eastAsia"/>
        </w:rPr>
        <w:t>（2）乙方违反本条约定泄露甲方的涉密信息的，应承担相应的法律责任，造成甲方损失的，乙方应当依法承担赔偿责任。</w:t>
      </w:r>
    </w:p>
    <w:p>
      <w:pPr>
        <w:pStyle w:val="16"/>
        <w:spacing w:before="0" w:beforeAutospacing="0" w:after="0" w:afterAutospacing="0" w:line="360" w:lineRule="auto"/>
        <w:ind w:firstLine="480" w:firstLineChars="200"/>
        <w:rPr>
          <w:lang w:val="zh-TW"/>
        </w:rPr>
      </w:pPr>
      <w:r>
        <w:rPr>
          <w:rFonts w:hint="eastAsia"/>
        </w:rPr>
        <w:t>（3）本条款不因合同届满或解除而失效。</w:t>
      </w:r>
    </w:p>
    <w:p>
      <w:pPr>
        <w:tabs>
          <w:tab w:val="left" w:pos="0"/>
        </w:tabs>
        <w:spacing w:line="360" w:lineRule="auto"/>
        <w:ind w:firstLine="482" w:firstLineChars="200"/>
        <w:outlineLvl w:val="1"/>
        <w:rPr>
          <w:rFonts w:ascii="宋体" w:hAnsi="宋体" w:cs="宋体"/>
          <w:b/>
          <w:bCs/>
          <w:sz w:val="24"/>
        </w:rPr>
      </w:pPr>
      <w:r>
        <w:rPr>
          <w:rFonts w:hint="eastAsia" w:ascii="宋体" w:hAnsi="宋体" w:cs="宋体"/>
          <w:b/>
          <w:bCs/>
          <w:sz w:val="24"/>
        </w:rPr>
        <w:t>20、廉政条款</w:t>
      </w:r>
      <w:bookmarkEnd w:id="22"/>
    </w:p>
    <w:p>
      <w:pPr>
        <w:pStyle w:val="16"/>
        <w:spacing w:before="0" w:beforeAutospacing="0" w:after="0" w:afterAutospacing="0" w:line="360" w:lineRule="auto"/>
        <w:ind w:firstLine="480" w:firstLineChars="200"/>
        <w:rPr>
          <w:lang w:val="zh-TW"/>
        </w:rPr>
      </w:pPr>
      <w:r>
        <w:rPr>
          <w:rFonts w:hint="eastAsia"/>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pPr>
        <w:spacing w:line="360" w:lineRule="auto"/>
        <w:ind w:firstLine="480" w:firstLineChars="200"/>
        <w:rPr>
          <w:rFonts w:ascii="宋体" w:hAnsi="宋体" w:cs="宋体"/>
          <w:sz w:val="24"/>
        </w:rPr>
      </w:pPr>
      <w:r>
        <w:rPr>
          <w:rFonts w:hint="eastAsia" w:ascii="宋体" w:hAnsi="宋体" w:cs="宋体"/>
          <w:sz w:val="24"/>
        </w:rPr>
        <w:t>合同一式四份，经双方法定代表人或委托代理人签章并加盖公章后生效。甲方执三份，乙方一份，具有同等法律效力。</w:t>
      </w:r>
    </w:p>
    <w:p>
      <w:pPr>
        <w:spacing w:line="360" w:lineRule="auto"/>
        <w:ind w:firstLine="480" w:firstLineChars="200"/>
        <w:rPr>
          <w:rFonts w:ascii="宋体" w:hAnsi="宋体" w:cs="宋体"/>
          <w:sz w:val="24"/>
        </w:rPr>
      </w:pPr>
      <w:r>
        <w:rPr>
          <w:rFonts w:hint="eastAsia" w:ascii="宋体" w:hAnsi="宋体" w:cs="宋体"/>
          <w:sz w:val="24"/>
        </w:rPr>
        <w:t xml:space="preserve">          （以下无正文）</w:t>
      </w:r>
    </w:p>
    <w:p>
      <w:pPr>
        <w:spacing w:line="360" w:lineRule="auto"/>
        <w:ind w:firstLine="480" w:firstLineChars="200"/>
        <w:rPr>
          <w:rFonts w:ascii="宋体" w:hAnsi="宋体" w:cs="宋体"/>
          <w:sz w:val="24"/>
        </w:rPr>
      </w:pPr>
      <w:r>
        <w:rPr>
          <w:rFonts w:hint="eastAsia" w:ascii="宋体" w:hAnsi="宋体" w:cs="宋体"/>
          <w:sz w:val="24"/>
        </w:rPr>
        <w:t>甲    方：                            乙    方：</w:t>
      </w:r>
    </w:p>
    <w:p>
      <w:pPr>
        <w:spacing w:line="360" w:lineRule="auto"/>
        <w:ind w:firstLine="480" w:firstLineChars="200"/>
        <w:rPr>
          <w:rFonts w:ascii="宋体" w:hAnsi="宋体" w:cs="宋体"/>
          <w:sz w:val="24"/>
        </w:rPr>
      </w:pPr>
      <w:r>
        <w:rPr>
          <w:rFonts w:hint="eastAsia" w:ascii="宋体" w:hAnsi="宋体" w:cs="宋体"/>
          <w:sz w:val="24"/>
        </w:rPr>
        <w:t>单位地址：                            单位地址：</w:t>
      </w:r>
    </w:p>
    <w:p>
      <w:pPr>
        <w:spacing w:line="360" w:lineRule="auto"/>
        <w:ind w:firstLine="480" w:firstLineChars="200"/>
        <w:rPr>
          <w:rFonts w:ascii="宋体" w:hAnsi="宋体" w:cs="宋体"/>
          <w:sz w:val="24"/>
        </w:rPr>
      </w:pPr>
      <w:r>
        <w:rPr>
          <w:rFonts w:hint="eastAsia" w:ascii="宋体" w:hAnsi="宋体" w:cs="宋体"/>
          <w:sz w:val="24"/>
        </w:rPr>
        <w:t>单位负责人：                          单位负责人：</w:t>
      </w:r>
    </w:p>
    <w:p>
      <w:pPr>
        <w:spacing w:line="360" w:lineRule="auto"/>
        <w:ind w:firstLine="480" w:firstLineChars="200"/>
        <w:rPr>
          <w:rFonts w:ascii="宋体" w:hAnsi="宋体" w:cs="宋体"/>
          <w:sz w:val="24"/>
        </w:rPr>
      </w:pPr>
      <w:r>
        <w:rPr>
          <w:rFonts w:hint="eastAsia" w:ascii="宋体" w:hAnsi="宋体" w:cs="宋体"/>
          <w:sz w:val="24"/>
        </w:rPr>
        <w:t>委托代理人：                          委托代理人：</w:t>
      </w:r>
    </w:p>
    <w:p>
      <w:pPr>
        <w:spacing w:line="360" w:lineRule="auto"/>
        <w:ind w:firstLine="480" w:firstLineChars="200"/>
        <w:rPr>
          <w:rFonts w:ascii="宋体" w:hAnsi="宋体" w:cs="宋体"/>
          <w:sz w:val="24"/>
        </w:rPr>
      </w:pPr>
      <w:r>
        <w:rPr>
          <w:rFonts w:hint="eastAsia" w:ascii="宋体" w:hAnsi="宋体" w:cs="宋体"/>
          <w:sz w:val="24"/>
        </w:rPr>
        <w:t>电    话：                            电    话：</w:t>
      </w:r>
    </w:p>
    <w:p>
      <w:pPr>
        <w:spacing w:line="360" w:lineRule="auto"/>
        <w:ind w:firstLine="480" w:firstLineChars="200"/>
        <w:rPr>
          <w:rFonts w:ascii="宋体" w:hAnsi="宋体" w:cs="宋体"/>
          <w:sz w:val="24"/>
        </w:rPr>
      </w:pPr>
      <w:r>
        <w:rPr>
          <w:rFonts w:hint="eastAsia" w:ascii="宋体" w:hAnsi="宋体" w:cs="宋体"/>
          <w:sz w:val="24"/>
        </w:rPr>
        <w:t>开户银行：                            开户银行：</w:t>
      </w:r>
    </w:p>
    <w:p>
      <w:pPr>
        <w:pStyle w:val="19"/>
        <w:spacing w:line="360" w:lineRule="auto"/>
        <w:ind w:left="0" w:leftChars="0" w:firstLine="480" w:firstLineChars="200"/>
        <w:rPr>
          <w:sz w:val="24"/>
        </w:rPr>
      </w:pPr>
      <w:bookmarkStart w:id="23" w:name="_Toc30271"/>
      <w:r>
        <w:rPr>
          <w:rFonts w:hint="eastAsia" w:ascii="宋体" w:hAnsi="宋体" w:cs="宋体"/>
          <w:sz w:val="24"/>
        </w:rPr>
        <w:t>账    号：                            账    号：</w:t>
      </w:r>
      <w:bookmarkEnd w:id="23"/>
    </w:p>
    <w:p>
      <w:pPr>
        <w:pStyle w:val="19"/>
        <w:spacing w:line="360" w:lineRule="auto"/>
      </w:pPr>
    </w:p>
    <w:p>
      <w:pPr>
        <w:pStyle w:val="19"/>
        <w:spacing w:line="360" w:lineRule="auto"/>
      </w:pPr>
    </w:p>
    <w:p>
      <w:pPr>
        <w:pStyle w:val="19"/>
        <w:spacing w:line="360" w:lineRule="auto"/>
      </w:pPr>
    </w:p>
    <w:p>
      <w:pPr>
        <w:pStyle w:val="19"/>
        <w:spacing w:line="360" w:lineRule="auto"/>
      </w:pPr>
    </w:p>
    <w:p>
      <w:pPr>
        <w:pStyle w:val="19"/>
        <w:spacing w:line="360" w:lineRule="auto"/>
      </w:pPr>
    </w:p>
    <w:p>
      <w:pPr>
        <w:pStyle w:val="19"/>
        <w:spacing w:line="360" w:lineRule="auto"/>
      </w:pPr>
    </w:p>
    <w:p>
      <w:pPr>
        <w:pStyle w:val="19"/>
        <w:spacing w:line="360" w:lineRule="auto"/>
      </w:pPr>
    </w:p>
    <w:p>
      <w:pPr>
        <w:pStyle w:val="19"/>
        <w:spacing w:line="360" w:lineRule="auto"/>
      </w:pPr>
    </w:p>
    <w:p>
      <w:pPr>
        <w:pStyle w:val="19"/>
        <w:spacing w:line="360" w:lineRule="auto"/>
      </w:pPr>
    </w:p>
    <w:p>
      <w:pPr>
        <w:rPr>
          <w:rFonts w:ascii="宋体" w:hAnsi="宋体"/>
          <w:b/>
          <w:bCs/>
          <w:sz w:val="36"/>
          <w:szCs w:val="36"/>
        </w:rPr>
      </w:pPr>
      <w:r>
        <w:rPr>
          <w:rFonts w:hint="eastAsia" w:ascii="宋体" w:hAnsi="宋体"/>
          <w:b/>
          <w:bCs/>
          <w:sz w:val="36"/>
          <w:szCs w:val="36"/>
        </w:rPr>
        <w:br w:type="page"/>
      </w:r>
    </w:p>
    <w:p>
      <w:pPr>
        <w:widowControl/>
        <w:spacing w:line="360" w:lineRule="auto"/>
        <w:jc w:val="center"/>
        <w:rPr>
          <w:rFonts w:ascii="宋体" w:hAnsi="宋体"/>
          <w:b/>
          <w:bCs/>
          <w:sz w:val="36"/>
          <w:szCs w:val="36"/>
        </w:rPr>
      </w:pPr>
      <w:r>
        <w:rPr>
          <w:rFonts w:hint="eastAsia" w:ascii="宋体" w:hAnsi="宋体"/>
          <w:b/>
          <w:bCs/>
          <w:sz w:val="36"/>
          <w:szCs w:val="36"/>
        </w:rPr>
        <w:t>第五章  响应文件格式</w:t>
      </w:r>
    </w:p>
    <w:p>
      <w:pPr>
        <w:pStyle w:val="7"/>
        <w:spacing w:line="360" w:lineRule="auto"/>
        <w:rPr>
          <w:rFonts w:ascii="宋体" w:hAnsi="宋体" w:cs="宋体"/>
          <w:b/>
          <w:kern w:val="0"/>
          <w:sz w:val="24"/>
        </w:rPr>
      </w:pPr>
    </w:p>
    <w:p>
      <w:pPr>
        <w:adjustRightInd w:val="0"/>
        <w:snapToGrid w:val="0"/>
        <w:spacing w:line="360" w:lineRule="auto"/>
        <w:rPr>
          <w:rFonts w:ascii="宋体" w:hAnsi="宋体" w:cs="宋体"/>
          <w:sz w:val="24"/>
        </w:rPr>
      </w:pPr>
    </w:p>
    <w:p>
      <w:pPr>
        <w:adjustRightInd w:val="0"/>
        <w:snapToGrid w:val="0"/>
        <w:spacing w:line="360" w:lineRule="auto"/>
        <w:ind w:firstLine="480" w:firstLineChars="200"/>
        <w:jc w:val="center"/>
        <w:rPr>
          <w:rFonts w:ascii="宋体" w:hAnsi="宋体" w:cs="宋体"/>
          <w:sz w:val="24"/>
        </w:rPr>
      </w:pPr>
      <w:r>
        <w:rPr>
          <w:rFonts w:hint="eastAsia" w:ascii="宋体" w:hAnsi="宋体" w:cs="宋体"/>
          <w:sz w:val="24"/>
        </w:rPr>
        <w:t>响应文件编制说明</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pPr>
        <w:spacing w:line="360" w:lineRule="auto"/>
      </w:pPr>
    </w:p>
    <w:p>
      <w:pPr>
        <w:pStyle w:val="4"/>
        <w:spacing w:line="360" w:lineRule="auto"/>
      </w:pPr>
    </w:p>
    <w:p>
      <w:pPr>
        <w:spacing w:line="360" w:lineRule="auto"/>
      </w:pPr>
    </w:p>
    <w:p>
      <w:pPr>
        <w:pStyle w:val="4"/>
        <w:spacing w:line="360" w:lineRule="auto"/>
      </w:pPr>
    </w:p>
    <w:p>
      <w:pPr>
        <w:spacing w:line="360" w:lineRule="auto"/>
      </w:pPr>
    </w:p>
    <w:p>
      <w:pPr>
        <w:pStyle w:val="5"/>
        <w:spacing w:line="360" w:lineRule="auto"/>
      </w:pPr>
    </w:p>
    <w:p>
      <w:pPr>
        <w:spacing w:line="360" w:lineRule="auto"/>
      </w:pPr>
    </w:p>
    <w:p>
      <w:pPr>
        <w:pStyle w:val="5"/>
        <w:spacing w:line="360" w:lineRule="auto"/>
      </w:pPr>
    </w:p>
    <w:p>
      <w:pPr>
        <w:spacing w:line="360" w:lineRule="auto"/>
      </w:pPr>
    </w:p>
    <w:p>
      <w:pPr>
        <w:pStyle w:val="5"/>
        <w:spacing w:line="360" w:lineRule="auto"/>
      </w:pPr>
    </w:p>
    <w:p>
      <w:pPr>
        <w:spacing w:line="360" w:lineRule="auto"/>
      </w:pPr>
    </w:p>
    <w:p>
      <w:pPr>
        <w:rPr>
          <w:rFonts w:ascii="黑体" w:hAnsi="黑体" w:eastAsia="黑体"/>
          <w:sz w:val="96"/>
          <w:szCs w:val="96"/>
        </w:rPr>
      </w:pPr>
      <w:r>
        <w:rPr>
          <w:rFonts w:hint="eastAsia" w:ascii="黑体" w:hAnsi="黑体" w:eastAsia="黑体"/>
          <w:sz w:val="96"/>
          <w:szCs w:val="96"/>
        </w:rPr>
        <w:br w:type="page"/>
      </w:r>
    </w:p>
    <w:p>
      <w:pPr>
        <w:spacing w:line="360" w:lineRule="auto"/>
        <w:jc w:val="center"/>
        <w:rPr>
          <w:rFonts w:ascii="黑体" w:hAnsi="黑体" w:eastAsia="黑体"/>
          <w:sz w:val="96"/>
          <w:szCs w:val="96"/>
        </w:rPr>
      </w:pPr>
      <w:r>
        <w:rPr>
          <w:rFonts w:hint="eastAsia" w:ascii="黑体" w:hAnsi="黑体" w:eastAsia="黑体"/>
          <w:sz w:val="96"/>
          <w:szCs w:val="96"/>
        </w:rPr>
        <w:t>响应文件</w:t>
      </w:r>
    </w:p>
    <w:p>
      <w:pPr>
        <w:pStyle w:val="29"/>
        <w:spacing w:after="120" w:line="360" w:lineRule="auto"/>
        <w:outlineLvl w:val="9"/>
        <w:rPr>
          <w:rStyle w:val="30"/>
          <w:rFonts w:hAnsi="宋体" w:cs="宋体"/>
          <w:b/>
          <w:bCs/>
          <w:sz w:val="44"/>
          <w:szCs w:val="44"/>
        </w:rPr>
      </w:pPr>
    </w:p>
    <w:p>
      <w:pPr>
        <w:pStyle w:val="29"/>
        <w:spacing w:after="120" w:line="360" w:lineRule="auto"/>
        <w:jc w:val="center"/>
        <w:outlineLvl w:val="9"/>
        <w:rPr>
          <w:rStyle w:val="30"/>
          <w:rFonts w:hAnsi="宋体" w:cs="宋体"/>
          <w:b/>
          <w:bCs/>
          <w:sz w:val="44"/>
          <w:szCs w:val="44"/>
        </w:rPr>
      </w:pPr>
      <w:r>
        <w:rPr>
          <w:rStyle w:val="30"/>
          <w:rFonts w:hint="eastAsia" w:hAnsi="宋体" w:cs="宋体"/>
          <w:b/>
          <w:bCs/>
          <w:sz w:val="44"/>
          <w:szCs w:val="44"/>
        </w:rPr>
        <w:t>（第一部分  资格及技术商务部分）</w:t>
      </w:r>
    </w:p>
    <w:p>
      <w:pPr>
        <w:spacing w:line="360" w:lineRule="auto"/>
        <w:ind w:firstLine="1920" w:firstLineChars="200"/>
        <w:jc w:val="left"/>
        <w:rPr>
          <w:sz w:val="96"/>
          <w:szCs w:val="96"/>
        </w:rPr>
      </w:pPr>
    </w:p>
    <w:p>
      <w:pPr>
        <w:spacing w:line="360" w:lineRule="auto"/>
        <w:ind w:firstLine="1920" w:firstLineChars="200"/>
        <w:jc w:val="left"/>
        <w:rPr>
          <w:sz w:val="96"/>
          <w:szCs w:val="96"/>
        </w:rPr>
      </w:pPr>
    </w:p>
    <w:p>
      <w:pPr>
        <w:pStyle w:val="11"/>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p>
    <w:p>
      <w:pPr>
        <w:pStyle w:val="11"/>
        <w:spacing w:line="360" w:lineRule="auto"/>
        <w:ind w:firstLine="738" w:firstLineChars="245"/>
        <w:textAlignment w:val="baseline"/>
        <w:rPr>
          <w:rFonts w:hAnsi="宋体" w:cs="宋体"/>
          <w:b/>
          <w:sz w:val="30"/>
          <w:u w:val="single"/>
        </w:rPr>
      </w:pPr>
      <w:r>
        <w:rPr>
          <w:rFonts w:hint="eastAsia" w:hAnsi="宋体" w:cs="宋体"/>
          <w:b/>
          <w:sz w:val="30"/>
        </w:rPr>
        <w:t>所投合同包号：</w:t>
      </w:r>
    </w:p>
    <w:p>
      <w:pPr>
        <w:pStyle w:val="11"/>
        <w:tabs>
          <w:tab w:val="left" w:pos="1560"/>
        </w:tabs>
        <w:spacing w:line="360" w:lineRule="auto"/>
        <w:textAlignment w:val="baseline"/>
        <w:rPr>
          <w:rFonts w:hAnsi="宋体" w:cs="宋体"/>
          <w:b/>
          <w:sz w:val="30"/>
        </w:rPr>
      </w:pPr>
      <w:r>
        <w:rPr>
          <w:rFonts w:hint="eastAsia" w:hAnsi="宋体" w:cs="宋体"/>
          <w:b/>
          <w:sz w:val="30"/>
        </w:rPr>
        <w:t xml:space="preserve">     项目名称：</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p>
    <w:p>
      <w:pPr>
        <w:spacing w:line="360" w:lineRule="auto"/>
        <w:ind w:firstLine="148" w:firstLineChars="49"/>
        <w:rPr>
          <w:rFonts w:ascii="宋体" w:hAnsi="宋体" w:cs="宋体"/>
          <w:b/>
          <w:sz w:val="30"/>
        </w:rPr>
      </w:pPr>
      <w:r>
        <w:rPr>
          <w:rFonts w:hint="eastAsia" w:ascii="宋体" w:hAnsi="宋体" w:cs="宋体"/>
          <w:b/>
          <w:sz w:val="30"/>
        </w:rPr>
        <w:t xml:space="preserve">    地址：</w:t>
      </w:r>
    </w:p>
    <w:p>
      <w:pPr>
        <w:pStyle w:val="4"/>
        <w:spacing w:line="360" w:lineRule="auto"/>
      </w:pPr>
    </w:p>
    <w:p>
      <w:pPr>
        <w:rPr>
          <w:rFonts w:hAnsi="宋体" w:cs="宋体"/>
          <w:b/>
          <w:sz w:val="36"/>
        </w:rPr>
      </w:pPr>
      <w:r>
        <w:rPr>
          <w:rFonts w:hint="eastAsia" w:hAnsi="宋体" w:cs="宋体"/>
          <w:b/>
          <w:sz w:val="36"/>
        </w:rPr>
        <w:br w:type="page"/>
      </w:r>
    </w:p>
    <w:p>
      <w:pPr>
        <w:pStyle w:val="29"/>
        <w:spacing w:after="120" w:line="360" w:lineRule="auto"/>
        <w:jc w:val="center"/>
        <w:outlineLvl w:val="9"/>
        <w:rPr>
          <w:rFonts w:hAnsi="宋体" w:cs="宋体"/>
          <w:b/>
          <w:sz w:val="36"/>
        </w:rPr>
      </w:pPr>
      <w:r>
        <w:rPr>
          <w:rFonts w:hint="eastAsia" w:hAnsi="宋体" w:cs="宋体"/>
          <w:b/>
          <w:sz w:val="36"/>
        </w:rPr>
        <w:t>目  录</w:t>
      </w:r>
    </w:p>
    <w:p>
      <w:pPr>
        <w:pStyle w:val="29"/>
        <w:spacing w:after="120" w:line="360" w:lineRule="auto"/>
        <w:outlineLvl w:val="9"/>
        <w:rPr>
          <w:rFonts w:hAnsi="宋体" w:cs="宋体"/>
          <w:b/>
          <w:sz w:val="36"/>
        </w:rPr>
      </w:pPr>
    </w:p>
    <w:p>
      <w:pPr>
        <w:pStyle w:val="29"/>
        <w:spacing w:line="360" w:lineRule="auto"/>
        <w:rPr>
          <w:rFonts w:hAnsi="宋体" w:cs="宋体"/>
          <w:bCs/>
          <w:sz w:val="24"/>
        </w:rPr>
      </w:pPr>
      <w:r>
        <w:rPr>
          <w:rFonts w:hint="eastAsia" w:hAnsi="宋体" w:cs="宋体"/>
          <w:bCs/>
          <w:sz w:val="24"/>
        </w:rPr>
        <w:t>1、网上竞价承诺书</w:t>
      </w:r>
    </w:p>
    <w:p>
      <w:pPr>
        <w:pStyle w:val="29"/>
        <w:spacing w:line="360" w:lineRule="auto"/>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pPr>
        <w:pStyle w:val="29"/>
        <w:spacing w:line="360" w:lineRule="auto"/>
        <w:rPr>
          <w:rFonts w:hAnsi="宋体"/>
          <w:sz w:val="24"/>
        </w:rPr>
      </w:pPr>
      <w:r>
        <w:rPr>
          <w:rFonts w:hint="eastAsia" w:hAnsi="宋体" w:cs="宋体"/>
          <w:bCs/>
          <w:sz w:val="24"/>
        </w:rPr>
        <w:t>3、</w:t>
      </w:r>
      <w:r>
        <w:rPr>
          <w:rFonts w:hint="eastAsia" w:hAnsi="宋体"/>
          <w:sz w:val="24"/>
        </w:rPr>
        <w:t>单位授权书</w:t>
      </w:r>
    </w:p>
    <w:p>
      <w:pPr>
        <w:pStyle w:val="29"/>
        <w:spacing w:line="360" w:lineRule="auto"/>
        <w:rPr>
          <w:rFonts w:hAnsi="宋体"/>
          <w:sz w:val="24"/>
        </w:rPr>
      </w:pPr>
      <w:r>
        <w:rPr>
          <w:rFonts w:hint="eastAsia" w:hAnsi="宋体"/>
          <w:sz w:val="24"/>
        </w:rPr>
        <w:t>4、网上竞价文件要求的其他资格和技术商务材料</w:t>
      </w:r>
    </w:p>
    <w:p>
      <w:pPr>
        <w:pStyle w:val="29"/>
        <w:spacing w:line="360" w:lineRule="auto"/>
        <w:outlineLvl w:val="9"/>
        <w:rPr>
          <w:rFonts w:hAnsi="宋体" w:cs="宋体"/>
          <w:bCs/>
          <w:sz w:val="24"/>
        </w:rPr>
      </w:pPr>
    </w:p>
    <w:p>
      <w:pPr>
        <w:widowControl/>
        <w:spacing w:line="360" w:lineRule="auto"/>
        <w:jc w:val="center"/>
        <w:rPr>
          <w:rFonts w:ascii="宋体" w:hAnsi="宋体" w:cs="宋体"/>
          <w:b/>
          <w:kern w:val="0"/>
          <w:sz w:val="72"/>
          <w:szCs w:val="72"/>
          <w:shd w:val="clear" w:color="auto" w:fill="FFFFFF"/>
        </w:rPr>
      </w:pPr>
    </w:p>
    <w:p>
      <w:pPr>
        <w:widowControl/>
        <w:spacing w:line="360" w:lineRule="auto"/>
        <w:jc w:val="center"/>
        <w:rPr>
          <w:rFonts w:ascii="宋体" w:hAnsi="宋体" w:cs="宋体"/>
          <w:b/>
          <w:kern w:val="0"/>
          <w:sz w:val="72"/>
          <w:szCs w:val="72"/>
          <w:shd w:val="clear" w:color="auto" w:fill="FFFFFF"/>
        </w:rPr>
      </w:pPr>
    </w:p>
    <w:p>
      <w:pPr>
        <w:widowControl/>
        <w:spacing w:line="360" w:lineRule="auto"/>
        <w:jc w:val="center"/>
        <w:rPr>
          <w:rFonts w:ascii="宋体" w:hAnsi="宋体" w:cs="宋体"/>
          <w:b/>
          <w:kern w:val="0"/>
          <w:sz w:val="72"/>
          <w:szCs w:val="72"/>
          <w:shd w:val="clear" w:color="auto" w:fill="FFFFFF"/>
        </w:rPr>
        <w:sectPr>
          <w:footerReference r:id="rId3" w:type="default"/>
          <w:pgSz w:w="11906" w:h="16838"/>
          <w:pgMar w:top="1417" w:right="1417" w:bottom="1417" w:left="1417" w:header="851" w:footer="646" w:gutter="0"/>
          <w:cols w:space="720" w:num="1"/>
          <w:docGrid w:linePitch="312" w:charSpace="0"/>
        </w:sectPr>
      </w:pPr>
    </w:p>
    <w:p>
      <w:pPr>
        <w:widowControl/>
        <w:spacing w:line="360" w:lineRule="auto"/>
        <w:ind w:left="723" w:firstLine="3092" w:firstLineChars="1100"/>
        <w:outlineLvl w:val="0"/>
        <w:rPr>
          <w:rFonts w:ascii="宋体" w:hAnsi="宋体" w:cs="宋体"/>
          <w:b/>
          <w:kern w:val="0"/>
          <w:sz w:val="28"/>
          <w:szCs w:val="28"/>
          <w:shd w:val="clear" w:color="auto" w:fill="FFFFFF"/>
        </w:rPr>
      </w:pPr>
      <w:r>
        <w:rPr>
          <w:rFonts w:hint="eastAsia" w:ascii="宋体" w:hAnsi="宋体" w:cs="宋体"/>
          <w:b/>
          <w:kern w:val="0"/>
          <w:sz w:val="28"/>
          <w:szCs w:val="28"/>
          <w:shd w:val="clear" w:color="auto" w:fill="FFFFFF"/>
        </w:rPr>
        <w:t>1、网上竞价承诺书</w:t>
      </w:r>
    </w:p>
    <w:p>
      <w:pPr>
        <w:widowControl/>
        <w:spacing w:line="360" w:lineRule="auto"/>
        <w:rPr>
          <w:rFonts w:ascii="宋体" w:hAnsi="宋体" w:cs="宋体"/>
          <w:b/>
          <w:kern w:val="0"/>
          <w:sz w:val="28"/>
          <w:szCs w:val="28"/>
          <w:shd w:val="clear" w:color="auto" w:fill="FFFFFF"/>
        </w:rPr>
      </w:pPr>
    </w:p>
    <w:p>
      <w:pPr>
        <w:widowControl/>
        <w:spacing w:line="360" w:lineRule="auto"/>
        <w:jc w:val="left"/>
        <w:rPr>
          <w:rFonts w:ascii="宋体" w:hAnsi="宋体" w:cs="宋体"/>
          <w:sz w:val="24"/>
        </w:rPr>
      </w:pPr>
      <w:r>
        <w:rPr>
          <w:rFonts w:hint="eastAsia" w:ascii="宋体" w:hAnsi="宋体" w:cs="宋体"/>
          <w:kern w:val="0"/>
          <w:sz w:val="24"/>
          <w:shd w:val="clear" w:color="auto" w:fill="FFFFFF"/>
        </w:rPr>
        <w:t>致：</w:t>
      </w:r>
      <w:r>
        <w:rPr>
          <w:rFonts w:hint="eastAsia" w:ascii="宋体" w:hAnsi="宋体" w:cs="宋体"/>
          <w:kern w:val="0"/>
          <w:sz w:val="24"/>
          <w:u w:val="single"/>
          <w:shd w:val="clear" w:color="auto" w:fill="FFFFFF"/>
        </w:rPr>
        <w:t>（采购人或采购代理机构）</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根据</w:t>
      </w:r>
      <w:r>
        <w:rPr>
          <w:rFonts w:hint="eastAsia" w:ascii="宋体" w:hAnsi="宋体" w:cs="宋体"/>
          <w:kern w:val="0"/>
          <w:sz w:val="24"/>
          <w:u w:val="single"/>
          <w:shd w:val="clear" w:color="auto" w:fill="FFFFFF"/>
        </w:rPr>
        <w:t>         </w:t>
      </w:r>
      <w:r>
        <w:rPr>
          <w:rStyle w:val="32"/>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项目（项目编号：</w:t>
      </w:r>
      <w:r>
        <w:rPr>
          <w:rFonts w:hint="eastAsia" w:ascii="宋体" w:hAnsi="宋体" w:cs="宋体"/>
          <w:kern w:val="0"/>
          <w:sz w:val="24"/>
          <w:u w:val="single"/>
          <w:shd w:val="clear" w:color="auto" w:fill="FFFFFF"/>
        </w:rPr>
        <w:t>        </w:t>
      </w:r>
      <w:r>
        <w:rPr>
          <w:rStyle w:val="32"/>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）网上竞价文件要求，我公司郑重承诺：</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二、本项目网上竞价文件、我公司提交的响应文件包括对售后服务的承诺对我公司具有同等约束力。</w:t>
      </w:r>
    </w:p>
    <w:p>
      <w:pPr>
        <w:widowControl/>
        <w:spacing w:line="360" w:lineRule="auto"/>
        <w:ind w:firstLine="480" w:firstLineChars="200"/>
        <w:jc w:val="left"/>
        <w:rPr>
          <w:rFonts w:ascii="宋体" w:hAnsi="宋体"/>
          <w:sz w:val="24"/>
        </w:rPr>
      </w:pPr>
      <w:r>
        <w:rPr>
          <w:rFonts w:hint="eastAsia" w:ascii="宋体" w:hAnsi="宋体"/>
          <w:sz w:val="24"/>
        </w:rPr>
        <w:t>三、我公司确认响应文件中所有提交的文件和材料是真实的、准确的。</w:t>
      </w:r>
    </w:p>
    <w:p>
      <w:pPr>
        <w:spacing w:line="360" w:lineRule="auto"/>
        <w:ind w:firstLine="480" w:firstLineChars="200"/>
        <w:jc w:val="left"/>
        <w:rPr>
          <w:rFonts w:ascii="宋体" w:hAnsi="宋体"/>
          <w:sz w:val="24"/>
        </w:rPr>
      </w:pPr>
      <w:r>
        <w:rPr>
          <w:rFonts w:hint="eastAsia" w:ascii="宋体" w:hAnsi="宋体"/>
          <w:sz w:val="24"/>
        </w:rPr>
        <w:t>四、我公司在参加本次采购活动前3年内，在经营活动中没有重大违法记录，也无行贿犯罪记录。</w:t>
      </w:r>
    </w:p>
    <w:p>
      <w:pPr>
        <w:spacing w:line="360" w:lineRule="auto"/>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五、我公司承诺</w:t>
      </w:r>
      <w:r>
        <w:rPr>
          <w:rFonts w:hint="eastAsia" w:ascii="宋体" w:hAnsi="宋体"/>
          <w:sz w:val="24"/>
        </w:rPr>
        <w:t>具备履行合同所必需的设备和专业技术能力。</w:t>
      </w:r>
    </w:p>
    <w:p>
      <w:pPr>
        <w:spacing w:line="360" w:lineRule="auto"/>
        <w:ind w:firstLine="480" w:firstLineChars="200"/>
        <w:jc w:val="left"/>
        <w:rPr>
          <w:rFonts w:ascii="宋体" w:hAnsi="宋体"/>
          <w:sz w:val="24"/>
        </w:rPr>
      </w:pPr>
      <w:r>
        <w:rPr>
          <w:rFonts w:hint="eastAsia" w:ascii="宋体" w:hAnsi="宋体"/>
          <w:sz w:val="24"/>
        </w:rPr>
        <w:t>六、我公司承诺不存在“单位负责人为同一人或者存在直接控股、管理关系的不同供应商，同时参加同一合同包项下的网上竞价活动”的情形。</w:t>
      </w:r>
    </w:p>
    <w:p>
      <w:pPr>
        <w:spacing w:line="360" w:lineRule="auto"/>
        <w:ind w:firstLine="480" w:firstLineChars="200"/>
        <w:jc w:val="left"/>
        <w:rPr>
          <w:rFonts w:ascii="宋体" w:hAnsi="宋体"/>
          <w:sz w:val="24"/>
        </w:rPr>
      </w:pPr>
      <w:r>
        <w:rPr>
          <w:rFonts w:hint="eastAsia" w:ascii="宋体" w:hAnsi="宋体"/>
          <w:sz w:val="24"/>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sz w:val="24"/>
        </w:rPr>
        <w:t>”。</w:t>
      </w:r>
    </w:p>
    <w:p>
      <w:pPr>
        <w:spacing w:line="360" w:lineRule="auto"/>
        <w:ind w:firstLine="480" w:firstLineChars="200"/>
        <w:jc w:val="left"/>
        <w:rPr>
          <w:rFonts w:ascii="宋体" w:hAnsi="宋体" w:cs="宋体"/>
          <w:sz w:val="24"/>
        </w:rPr>
      </w:pPr>
      <w:r>
        <w:rPr>
          <w:rFonts w:hint="eastAsia" w:ascii="宋体" w:hAnsi="宋体"/>
          <w:sz w:val="24"/>
        </w:rPr>
        <w:t>八、</w:t>
      </w:r>
      <w:r>
        <w:rPr>
          <w:rFonts w:hint="eastAsia" w:ascii="宋体" w:hAnsi="宋体" w:cs="宋体"/>
          <w:sz w:val="24"/>
        </w:rPr>
        <w:t>我公司承诺网上竞价过程中，将按</w:t>
      </w:r>
      <w:r>
        <w:rPr>
          <w:rFonts w:hint="eastAsia" w:ascii="宋体" w:hAnsi="宋体"/>
          <w:sz w:val="24"/>
        </w:rPr>
        <w:t>本项目网上竞价文件要求在最高限价总价以及最高单价限价（若有）内进行报价，</w:t>
      </w:r>
      <w:r>
        <w:rPr>
          <w:rFonts w:hint="eastAsia" w:ascii="宋体" w:hAnsi="宋体" w:cs="宋体"/>
          <w:sz w:val="24"/>
        </w:rPr>
        <w:t>成交后，提供不高于最高单价限价的最终成交分项单价报价。</w:t>
      </w:r>
    </w:p>
    <w:p>
      <w:pPr>
        <w:spacing w:line="360" w:lineRule="auto"/>
        <w:ind w:firstLine="480" w:firstLineChars="200"/>
        <w:jc w:val="left"/>
        <w:rPr>
          <w:rFonts w:ascii="宋体" w:hAnsi="宋体" w:cs="宋体"/>
          <w:kern w:val="0"/>
          <w:sz w:val="24"/>
          <w:shd w:val="clear" w:color="auto" w:fill="FFFFFF"/>
        </w:rPr>
      </w:pPr>
      <w:r>
        <w:rPr>
          <w:rFonts w:hint="eastAsia" w:ascii="宋体" w:hAnsi="宋体" w:cs="宋体"/>
          <w:sz w:val="24"/>
        </w:rPr>
        <w:t>九、</w:t>
      </w:r>
      <w:r>
        <w:rPr>
          <w:rFonts w:hint="eastAsia" w:ascii="宋体" w:hAnsi="宋体"/>
          <w:sz w:val="24"/>
        </w:rPr>
        <w:t>我公司已理解且完全响应本项目网上竞价文件的各项要求。</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十、以</w:t>
      </w:r>
      <w:r>
        <w:rPr>
          <w:rFonts w:hint="eastAsia" w:ascii="宋体" w:hAnsi="宋体" w:cs="宋体"/>
          <w:kern w:val="0"/>
          <w:sz w:val="24"/>
          <w:u w:val="single"/>
          <w:shd w:val="clear" w:color="auto" w:fill="FFFFFF"/>
        </w:rPr>
        <w:t>      </w:t>
      </w:r>
      <w:r>
        <w:rPr>
          <w:rStyle w:val="32"/>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方式提供的金额为人民币</w:t>
      </w:r>
      <w:r>
        <w:rPr>
          <w:rFonts w:hint="eastAsia" w:ascii="宋体" w:hAnsi="宋体" w:cs="宋体"/>
          <w:kern w:val="0"/>
          <w:sz w:val="24"/>
          <w:u w:val="single"/>
          <w:shd w:val="clear" w:color="auto" w:fill="FFFFFF"/>
        </w:rPr>
        <w:t>       </w:t>
      </w:r>
      <w:r>
        <w:rPr>
          <w:rStyle w:val="32"/>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元的保证金，已到指定账户。</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十一、我方获得成交资格后若无法按约定条款履行义务，采购人有权取消我方成交资格，我方完全接受按有关法规对我方的处罚。</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十二、我方同意提供网上竞价文件要求的一切数据或资料。完全理解贵方不一定要接受收到的任何竞价。</w:t>
      </w:r>
    </w:p>
    <w:p>
      <w:pPr>
        <w:widowControl/>
        <w:spacing w:line="360" w:lineRule="auto"/>
        <w:jc w:val="left"/>
        <w:rPr>
          <w:rFonts w:ascii="宋体" w:hAnsi="宋体" w:cs="宋体"/>
          <w:kern w:val="0"/>
          <w:sz w:val="24"/>
          <w:shd w:val="clear" w:color="auto" w:fill="FFFFFF"/>
        </w:rPr>
      </w:pPr>
    </w:p>
    <w:p>
      <w:pPr>
        <w:widowControl/>
        <w:spacing w:line="360" w:lineRule="auto"/>
        <w:jc w:val="left"/>
        <w:rPr>
          <w:rFonts w:ascii="宋体" w:hAnsi="宋体" w:cs="宋体"/>
          <w:sz w:val="24"/>
        </w:rPr>
      </w:pPr>
      <w:r>
        <w:rPr>
          <w:rFonts w:hint="eastAsia" w:ascii="宋体" w:hAnsi="宋体" w:cs="宋体"/>
          <w:kern w:val="0"/>
          <w:sz w:val="24"/>
          <w:shd w:val="clear" w:color="auto" w:fill="FFFFFF"/>
        </w:rPr>
        <w:t>供应商（</w:t>
      </w:r>
      <w:r>
        <w:rPr>
          <w:rFonts w:hint="eastAsia" w:ascii="宋体" w:hAnsi="宋体" w:cs="宋体"/>
          <w:sz w:val="24"/>
        </w:rPr>
        <w:t>全称并加盖供应商公章</w:t>
      </w:r>
      <w:r>
        <w:rPr>
          <w:rFonts w:hint="eastAsia" w:ascii="宋体" w:hAnsi="宋体" w:cs="宋体"/>
          <w:kern w:val="0"/>
          <w:sz w:val="24"/>
          <w:shd w:val="clear" w:color="auto" w:fill="FFFFFF"/>
        </w:rPr>
        <w:t>）：       </w:t>
      </w:r>
      <w:r>
        <w:rPr>
          <w:rStyle w:val="32"/>
          <w:rFonts w:hint="eastAsia" w:ascii="宋体" w:hAnsi="宋体" w:cs="宋体"/>
          <w:kern w:val="0"/>
          <w:sz w:val="24"/>
          <w:shd w:val="clear" w:color="auto" w:fill="FFFFFF"/>
        </w:rPr>
        <w:t> </w:t>
      </w:r>
      <w:r>
        <w:rPr>
          <w:rFonts w:hint="eastAsia" w:ascii="宋体" w:hAnsi="宋体" w:cs="宋体"/>
          <w:kern w:val="0"/>
          <w:sz w:val="24"/>
          <w:shd w:val="clear" w:color="auto" w:fill="FFFFFF"/>
        </w:rPr>
        <w:t> </w:t>
      </w:r>
    </w:p>
    <w:p>
      <w:pPr>
        <w:widowControl/>
        <w:spacing w:line="360" w:lineRule="auto"/>
        <w:jc w:val="left"/>
        <w:rPr>
          <w:rFonts w:ascii="宋体" w:hAnsi="宋体" w:cs="宋体"/>
          <w:sz w:val="24"/>
        </w:rPr>
      </w:pPr>
      <w:r>
        <w:rPr>
          <w:rFonts w:hint="eastAsia" w:ascii="宋体" w:hAnsi="宋体" w:cs="宋体"/>
          <w:kern w:val="0"/>
          <w:sz w:val="24"/>
          <w:shd w:val="clear" w:color="auto" w:fill="FFFFFF"/>
        </w:rPr>
        <w:t>供应商法定代表人(或供应商代表)签字：</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     </w:t>
      </w:r>
    </w:p>
    <w:p>
      <w:pPr>
        <w:widowControl/>
        <w:spacing w:line="360" w:lineRule="auto"/>
        <w:jc w:val="left"/>
        <w:rPr>
          <w:rFonts w:ascii="宋体" w:hAnsi="宋体" w:cs="宋体"/>
          <w:sz w:val="24"/>
        </w:rPr>
      </w:pPr>
      <w:r>
        <w:rPr>
          <w:rFonts w:hint="eastAsia" w:ascii="宋体" w:hAnsi="宋体" w:cs="宋体"/>
          <w:kern w:val="0"/>
          <w:sz w:val="24"/>
          <w:shd w:val="clear" w:color="auto" w:fill="FFFFFF"/>
        </w:rPr>
        <w:t>日期：</w:t>
      </w:r>
      <w:r>
        <w:rPr>
          <w:rFonts w:hint="eastAsia" w:ascii="宋体" w:hAnsi="宋体" w:cs="宋体"/>
          <w:kern w:val="0"/>
          <w:sz w:val="24"/>
          <w:u w:val="single"/>
          <w:shd w:val="clear" w:color="auto" w:fill="FFFFFF"/>
        </w:rPr>
        <w:t>    </w:t>
      </w:r>
      <w:r>
        <w:rPr>
          <w:rStyle w:val="32"/>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年   </w:t>
      </w:r>
      <w:r>
        <w:rPr>
          <w:rStyle w:val="32"/>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月  </w:t>
      </w:r>
      <w:r>
        <w:rPr>
          <w:rStyle w:val="32"/>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日</w:t>
      </w:r>
    </w:p>
    <w:p>
      <w:pPr>
        <w:spacing w:line="360" w:lineRule="auto"/>
        <w:rPr>
          <w:rFonts w:ascii="宋体" w:hAnsi="宋体" w:cs="宋体"/>
          <w:sz w:val="24"/>
        </w:rPr>
        <w:sectPr>
          <w:pgSz w:w="11906" w:h="16838"/>
          <w:pgMar w:top="1247" w:right="924" w:bottom="1089" w:left="1259" w:header="851" w:footer="646" w:gutter="0"/>
          <w:cols w:space="720" w:num="1"/>
          <w:docGrid w:linePitch="312" w:charSpace="0"/>
        </w:sectPr>
      </w:pPr>
    </w:p>
    <w:p>
      <w:pPr>
        <w:pStyle w:val="29"/>
        <w:spacing w:line="360" w:lineRule="auto"/>
        <w:jc w:val="center"/>
        <w:outlineLvl w:val="9"/>
        <w:rPr>
          <w:rFonts w:hAnsi="宋体" w:cs="宋体"/>
          <w:b/>
          <w:szCs w:val="28"/>
        </w:rPr>
      </w:pPr>
      <w:r>
        <w:rPr>
          <w:rFonts w:hint="eastAsia" w:hAnsi="宋体" w:cs="宋体"/>
          <w:b/>
          <w:szCs w:val="28"/>
        </w:rPr>
        <w:t>2、有效营业执照复印件等证明文件</w:t>
      </w:r>
    </w:p>
    <w:p>
      <w:pPr>
        <w:pStyle w:val="29"/>
        <w:spacing w:line="360" w:lineRule="auto"/>
        <w:jc w:val="center"/>
        <w:outlineLvl w:val="9"/>
        <w:rPr>
          <w:rFonts w:hAnsi="宋体" w:cs="宋体"/>
          <w:b/>
          <w:szCs w:val="28"/>
        </w:rPr>
      </w:pPr>
    </w:p>
    <w:p>
      <w:pPr>
        <w:spacing w:line="360" w:lineRule="auto"/>
      </w:pPr>
    </w:p>
    <w:p>
      <w:pPr>
        <w:spacing w:line="360" w:lineRule="auto"/>
      </w:pPr>
    </w:p>
    <w:p>
      <w:pPr>
        <w:spacing w:line="360" w:lineRule="auto"/>
      </w:pPr>
    </w:p>
    <w:p>
      <w:pPr>
        <w:tabs>
          <w:tab w:val="center" w:pos="4861"/>
        </w:tabs>
        <w:spacing w:line="360" w:lineRule="auto"/>
        <w:jc w:val="left"/>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pPr>
        <w:pStyle w:val="29"/>
        <w:spacing w:line="360" w:lineRule="auto"/>
        <w:jc w:val="center"/>
        <w:outlineLvl w:val="9"/>
        <w:rPr>
          <w:rFonts w:hAnsi="宋体" w:cs="宋体"/>
          <w:b/>
          <w:szCs w:val="28"/>
        </w:rPr>
      </w:pPr>
      <w:r>
        <w:rPr>
          <w:rFonts w:hint="eastAsia" w:hAnsi="宋体" w:cs="宋体"/>
          <w:b/>
          <w:szCs w:val="28"/>
        </w:rPr>
        <w:t>3、单位授权书</w:t>
      </w:r>
    </w:p>
    <w:p>
      <w:pPr>
        <w:pStyle w:val="16"/>
        <w:spacing w:before="0" w:beforeAutospacing="0" w:after="0" w:afterAutospacing="0" w:line="360" w:lineRule="auto"/>
      </w:pPr>
      <w:r>
        <w:rPr>
          <w:rFonts w:hint="eastAsia"/>
        </w:rPr>
        <w:t>致：</w:t>
      </w:r>
      <w:r>
        <w:rPr>
          <w:rFonts w:hint="eastAsia"/>
          <w:u w:val="single"/>
        </w:rPr>
        <w:t>（采购人或采购代理机构）</w:t>
      </w:r>
    </w:p>
    <w:p>
      <w:pPr>
        <w:pStyle w:val="16"/>
        <w:spacing w:before="0" w:beforeAutospacing="0" w:after="0" w:afterAutospacing="0" w:line="360" w:lineRule="auto"/>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6"/>
        <w:spacing w:before="0" w:beforeAutospacing="0" w:after="0" w:afterAutospacing="0" w:line="360" w:lineRule="auto"/>
        <w:ind w:firstLine="336"/>
      </w:pPr>
      <w:r>
        <w:rPr>
          <w:rFonts w:hint="eastAsia"/>
        </w:rPr>
        <w:t>供应商代表无转委权。特此授权。</w:t>
      </w:r>
    </w:p>
    <w:p>
      <w:pPr>
        <w:pStyle w:val="16"/>
        <w:spacing w:before="0" w:beforeAutospacing="0" w:after="0" w:afterAutospacing="0" w:line="360" w:lineRule="auto"/>
        <w:jc w:val="center"/>
        <w:outlineLvl w:val="0"/>
      </w:pPr>
      <w:r>
        <w:rPr>
          <w:rFonts w:hint="eastAsia"/>
        </w:rPr>
        <w:t>（以下无正文）</w:t>
      </w:r>
    </w:p>
    <w:p>
      <w:pPr>
        <w:pStyle w:val="16"/>
        <w:spacing w:before="0" w:beforeAutospacing="0" w:after="0" w:afterAutospacing="0" w:line="360" w:lineRule="auto"/>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6"/>
        <w:spacing w:before="0" w:beforeAutospacing="0" w:after="0" w:afterAutospacing="0" w:line="360" w:lineRule="auto"/>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6"/>
        <w:spacing w:before="0" w:beforeAutospacing="0" w:after="0" w:afterAutospacing="0" w:line="360" w:lineRule="auto"/>
      </w:pPr>
      <w:r>
        <w:rPr>
          <w:rFonts w:hint="eastAsia"/>
        </w:rPr>
        <w:t> </w:t>
      </w:r>
    </w:p>
    <w:p>
      <w:pPr>
        <w:pStyle w:val="16"/>
        <w:spacing w:before="0" w:beforeAutospacing="0" w:after="0" w:afterAutospacing="0" w:line="360" w:lineRule="auto"/>
      </w:pPr>
      <w:r>
        <w:rPr>
          <w:rFonts w:hint="eastAsia"/>
        </w:rPr>
        <w:t>授权方</w:t>
      </w:r>
    </w:p>
    <w:p>
      <w:pPr>
        <w:pStyle w:val="16"/>
        <w:spacing w:before="0" w:beforeAutospacing="0" w:after="0" w:afterAutospacing="0" w:line="360" w:lineRule="auto"/>
      </w:pPr>
      <w:r>
        <w:rPr>
          <w:rFonts w:hint="eastAsia"/>
        </w:rPr>
        <w:t>供应商：</w:t>
      </w:r>
      <w:r>
        <w:rPr>
          <w:rFonts w:hint="eastAsia"/>
          <w:u w:val="single"/>
        </w:rPr>
        <w:t>（全称并加盖单位公章）</w:t>
      </w:r>
    </w:p>
    <w:p>
      <w:pPr>
        <w:pStyle w:val="16"/>
        <w:spacing w:before="0" w:beforeAutospacing="0" w:after="0" w:afterAutospacing="0" w:line="360" w:lineRule="auto"/>
      </w:pPr>
      <w:r>
        <w:rPr>
          <w:rFonts w:hint="eastAsia"/>
        </w:rPr>
        <w:t>单位负责人签字或盖章：</w:t>
      </w:r>
      <w:r>
        <w:rPr>
          <w:rFonts w:hint="eastAsia"/>
          <w:u w:val="single"/>
        </w:rPr>
        <w:t>                   </w:t>
      </w:r>
    </w:p>
    <w:p>
      <w:pPr>
        <w:pStyle w:val="16"/>
        <w:spacing w:before="0" w:beforeAutospacing="0" w:after="0" w:afterAutospacing="0" w:line="360" w:lineRule="auto"/>
      </w:pPr>
      <w:r>
        <w:rPr>
          <w:rFonts w:hint="eastAsia"/>
        </w:rPr>
        <w:t> </w:t>
      </w:r>
    </w:p>
    <w:p>
      <w:pPr>
        <w:pStyle w:val="16"/>
        <w:spacing w:before="0" w:beforeAutospacing="0" w:after="0" w:afterAutospacing="0" w:line="360" w:lineRule="auto"/>
      </w:pPr>
      <w:r>
        <w:rPr>
          <w:rFonts w:hint="eastAsia"/>
        </w:rPr>
        <w:t>接受授权方</w:t>
      </w:r>
    </w:p>
    <w:p>
      <w:pPr>
        <w:pStyle w:val="16"/>
        <w:spacing w:before="0" w:beforeAutospacing="0" w:after="0" w:afterAutospacing="0" w:line="360" w:lineRule="auto"/>
      </w:pPr>
      <w:r>
        <w:rPr>
          <w:rFonts w:hint="eastAsia"/>
        </w:rPr>
        <w:t>供应商代表签字：</w:t>
      </w:r>
      <w:r>
        <w:rPr>
          <w:rFonts w:hint="eastAsia"/>
          <w:u w:val="single"/>
        </w:rPr>
        <w:t>                   </w:t>
      </w:r>
    </w:p>
    <w:p>
      <w:pPr>
        <w:pStyle w:val="16"/>
        <w:spacing w:before="0" w:beforeAutospacing="0" w:after="0" w:afterAutospacing="0" w:line="360" w:lineRule="auto"/>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16"/>
        <w:spacing w:before="0" w:beforeAutospacing="0" w:after="0" w:afterAutospacing="0" w:line="360" w:lineRule="auto"/>
      </w:pPr>
      <w:r>
        <w:rPr>
          <w:rFonts w:hint="eastAsia"/>
        </w:rPr>
        <w:t>附：单位负责人、供应商代表的身份证正反面复印件</w:t>
      </w:r>
    </w:p>
    <w:tbl>
      <w:tblPr>
        <w:tblStyle w:val="20"/>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pPr>
              <w:pStyle w:val="16"/>
              <w:spacing w:before="0" w:beforeAutospacing="0" w:after="0" w:afterAutospacing="0" w:line="360" w:lineRule="auto"/>
              <w:jc w:val="center"/>
            </w:pPr>
            <w:r>
              <w:rPr>
                <w:rStyle w:val="23"/>
                <w:rFonts w:hint="eastAsia"/>
              </w:rPr>
              <w:t> </w:t>
            </w:r>
          </w:p>
          <w:p>
            <w:pPr>
              <w:pStyle w:val="16"/>
              <w:spacing w:before="0" w:beforeAutospacing="0" w:after="0" w:afterAutospacing="0" w:line="360" w:lineRule="auto"/>
              <w:jc w:val="center"/>
            </w:pPr>
            <w:r>
              <w:rPr>
                <w:rStyle w:val="23"/>
                <w:rFonts w:hint="eastAsia"/>
              </w:rPr>
              <w:t>要求：真实有效且内容完整、清晰、整洁。</w:t>
            </w:r>
          </w:p>
          <w:p>
            <w:pPr>
              <w:pStyle w:val="16"/>
              <w:spacing w:before="0" w:beforeAutospacing="0" w:after="0" w:afterAutospacing="0" w:line="360" w:lineRule="auto"/>
              <w:jc w:val="center"/>
            </w:pPr>
            <w:r>
              <w:rPr>
                <w:rStyle w:val="23"/>
                <w:rFonts w:hint="eastAsia"/>
              </w:rPr>
              <w:t> </w:t>
            </w:r>
          </w:p>
        </w:tc>
      </w:tr>
    </w:tbl>
    <w:p>
      <w:pPr>
        <w:spacing w:line="360" w:lineRule="auto"/>
        <w:rPr>
          <w:rFonts w:ascii="宋体" w:hAnsi="宋体" w:cs="宋体"/>
          <w:bCs/>
          <w:kern w:val="0"/>
          <w:sz w:val="24"/>
        </w:rPr>
      </w:pPr>
      <w:r>
        <w:rPr>
          <w:rFonts w:hint="eastAsia" w:ascii="宋体" w:hAnsi="宋体" w:cs="宋体"/>
          <w:sz w:val="24"/>
        </w:rPr>
        <w:t>注：1、法定代表人（单位负责人）身份证复印件、被授权人身份证复印件须</w:t>
      </w:r>
      <w:r>
        <w:rPr>
          <w:rFonts w:hint="eastAsia" w:ascii="宋体" w:hAnsi="宋体" w:cs="宋体"/>
          <w:bCs/>
          <w:kern w:val="0"/>
          <w:sz w:val="24"/>
        </w:rPr>
        <w:t>加盖单位公章。</w:t>
      </w:r>
    </w:p>
    <w:p>
      <w:pPr>
        <w:spacing w:line="360" w:lineRule="auto"/>
        <w:ind w:firstLine="420"/>
        <w:rPr>
          <w:rFonts w:ascii="宋体" w:hAnsi="宋体" w:cs="宋体"/>
          <w:bCs/>
          <w:kern w:val="0"/>
          <w:sz w:val="24"/>
        </w:rPr>
      </w:pPr>
      <w:r>
        <w:rPr>
          <w:rFonts w:hint="eastAsia" w:ascii="宋体" w:hAnsi="宋体" w:cs="宋体"/>
          <w:bCs/>
          <w:kern w:val="0"/>
          <w:sz w:val="24"/>
        </w:rPr>
        <w:t>2、</w:t>
      </w:r>
      <w:r>
        <w:rPr>
          <w:rFonts w:ascii="宋体" w:hAnsi="宋体" w:cs="宋体"/>
          <w:bCs/>
          <w:kern w:val="0"/>
          <w:sz w:val="24"/>
        </w:rPr>
        <w:t>企业、事业单位和社会团体法人的“单位负责人”指法定代表人，即与实际提交的“营业执照等证明文件”载明的一致。以非法人身份参加</w:t>
      </w:r>
      <w:r>
        <w:rPr>
          <w:rFonts w:hint="eastAsia" w:ascii="宋体" w:hAnsi="宋体" w:cs="宋体"/>
          <w:bCs/>
          <w:kern w:val="0"/>
          <w:sz w:val="24"/>
        </w:rPr>
        <w:t>报价</w:t>
      </w:r>
      <w:r>
        <w:rPr>
          <w:rFonts w:ascii="宋体" w:hAnsi="宋体" w:cs="宋体"/>
          <w:bCs/>
          <w:kern w:val="0"/>
          <w:sz w:val="24"/>
        </w:rPr>
        <w:t>的，“单位负责人”指代表单位行使职权的主要负责人，即与实际提交的“营业执照等证明文件”载明的一致。</w:t>
      </w:r>
      <w:r>
        <w:rPr>
          <w:rFonts w:hint="eastAsia" w:ascii="宋体" w:hAnsi="宋体" w:cs="宋体"/>
          <w:bCs/>
          <w:kern w:val="0"/>
          <w:sz w:val="24"/>
        </w:rPr>
        <w:t>供应商</w:t>
      </w:r>
      <w:r>
        <w:rPr>
          <w:rFonts w:ascii="宋体" w:hAnsi="宋体" w:cs="宋体"/>
          <w:bCs/>
          <w:kern w:val="0"/>
          <w:sz w:val="24"/>
        </w:rPr>
        <w:t>（自然人除外）：若</w:t>
      </w:r>
      <w:r>
        <w:rPr>
          <w:rFonts w:hint="eastAsia" w:ascii="宋体" w:hAnsi="宋体" w:cs="宋体"/>
          <w:bCs/>
          <w:kern w:val="0"/>
          <w:sz w:val="24"/>
        </w:rPr>
        <w:t>供应商代表</w:t>
      </w:r>
      <w:r>
        <w:rPr>
          <w:rFonts w:ascii="宋体" w:hAnsi="宋体" w:cs="宋体"/>
          <w:bCs/>
          <w:kern w:val="0"/>
          <w:sz w:val="24"/>
        </w:rPr>
        <w:t>为单位负责人授权的委托代理人，应提供本授权书；若</w:t>
      </w:r>
      <w:r>
        <w:rPr>
          <w:rFonts w:hint="eastAsia" w:ascii="宋体" w:hAnsi="宋体" w:cs="宋体"/>
          <w:bCs/>
          <w:kern w:val="0"/>
          <w:sz w:val="24"/>
        </w:rPr>
        <w:t>供应商代表</w:t>
      </w:r>
      <w:r>
        <w:rPr>
          <w:rFonts w:ascii="宋体" w:hAnsi="宋体" w:cs="宋体"/>
          <w:bCs/>
          <w:kern w:val="0"/>
          <w:sz w:val="24"/>
        </w:rPr>
        <w:t>为单位负责人，应在此项下提交其身份证正反面复印件，可不提供本授权书。</w:t>
      </w:r>
    </w:p>
    <w:p>
      <w:pPr>
        <w:spacing w:line="360" w:lineRule="auto"/>
        <w:jc w:val="center"/>
        <w:outlineLvl w:val="2"/>
        <w:rPr>
          <w:rFonts w:ascii="宋体" w:hAnsi="宋体"/>
          <w:b/>
          <w:sz w:val="32"/>
          <w:szCs w:val="22"/>
        </w:rPr>
      </w:pPr>
      <w:r>
        <w:rPr>
          <w:rFonts w:hint="eastAsia" w:ascii="宋体" w:hAnsi="宋体"/>
          <w:b/>
          <w:sz w:val="32"/>
          <w:szCs w:val="22"/>
        </w:rPr>
        <w:t>4.特定资格要求（若有）</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r>
        <w:rPr>
          <w:rFonts w:hint="eastAsia" w:ascii="宋体" w:hAnsi="宋体"/>
          <w:b/>
          <w:sz w:val="32"/>
          <w:szCs w:val="22"/>
        </w:rPr>
        <w:t>按网上竞价文件第一章要求提供</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outlineLvl w:val="2"/>
        <w:rPr>
          <w:rFonts w:ascii="宋体" w:hAnsi="宋体"/>
          <w:b/>
          <w:sz w:val="32"/>
          <w:szCs w:val="22"/>
        </w:rPr>
      </w:pPr>
    </w:p>
    <w:p>
      <w:pPr>
        <w:pStyle w:val="5"/>
        <w:spacing w:line="360" w:lineRule="auto"/>
        <w:rPr>
          <w:rFonts w:ascii="Times New Roman" w:hAnsi="Times New Roman"/>
        </w:rPr>
      </w:pPr>
    </w:p>
    <w:p>
      <w:pPr>
        <w:spacing w:line="360" w:lineRule="auto"/>
        <w:rPr>
          <w:rFonts w:ascii="Times New Roman" w:hAnsi="Times New Roman"/>
          <w:b/>
          <w:sz w:val="32"/>
        </w:rPr>
      </w:pPr>
    </w:p>
    <w:p>
      <w:pPr>
        <w:pStyle w:val="5"/>
        <w:spacing w:line="360" w:lineRule="auto"/>
        <w:rPr>
          <w:rFonts w:ascii="Times New Roman" w:hAnsi="Times New Roman"/>
        </w:rPr>
      </w:pPr>
    </w:p>
    <w:p>
      <w:pPr>
        <w:spacing w:line="360" w:lineRule="auto"/>
        <w:rPr>
          <w:rFonts w:ascii="Times New Roman" w:hAnsi="Times New Roman"/>
          <w:b/>
          <w:sz w:val="32"/>
        </w:rPr>
      </w:pPr>
    </w:p>
    <w:p>
      <w:pPr>
        <w:spacing w:line="240" w:lineRule="auto"/>
        <w:jc w:val="left"/>
        <w:outlineLvl w:val="9"/>
        <w:rPr>
          <w:rFonts w:hint="eastAsia" w:ascii="宋体" w:hAnsi="宋体"/>
          <w:b/>
          <w:sz w:val="28"/>
          <w:szCs w:val="28"/>
        </w:rPr>
      </w:pPr>
      <w:r>
        <w:rPr>
          <w:rFonts w:hint="eastAsia" w:ascii="宋体" w:hAnsi="宋体"/>
          <w:b/>
          <w:sz w:val="28"/>
          <w:szCs w:val="28"/>
        </w:rPr>
        <w:br w:type="page"/>
      </w:r>
    </w:p>
    <w:p>
      <w:pPr>
        <w:spacing w:line="360" w:lineRule="auto"/>
        <w:jc w:val="center"/>
        <w:outlineLvl w:val="2"/>
        <w:rPr>
          <w:rFonts w:ascii="楷体_GB2312" w:eastAsia="楷体_GB2312"/>
          <w:b/>
          <w:sz w:val="40"/>
          <w:szCs w:val="40"/>
        </w:rPr>
      </w:pPr>
      <w:r>
        <w:rPr>
          <w:rFonts w:hint="eastAsia" w:ascii="宋体" w:hAnsi="宋体"/>
          <w:b/>
          <w:sz w:val="28"/>
          <w:szCs w:val="28"/>
        </w:rPr>
        <w:t>5.供应商需提供的其他材料</w:t>
      </w:r>
    </w:p>
    <w:p>
      <w:pPr>
        <w:pStyle w:val="33"/>
        <w:spacing w:line="360" w:lineRule="auto"/>
        <w:jc w:val="center"/>
        <w:outlineLvl w:val="2"/>
        <w:rPr>
          <w:rFonts w:hint="default" w:ascii="宋体" w:hAnsi="宋体" w:cs="宋体"/>
          <w:sz w:val="24"/>
          <w:szCs w:val="24"/>
        </w:rPr>
      </w:pPr>
      <w:r>
        <w:rPr>
          <w:rFonts w:ascii="宋体" w:hAnsi="宋体" w:cs="宋体"/>
          <w:bCs/>
          <w:sz w:val="24"/>
          <w:szCs w:val="24"/>
        </w:rPr>
        <w:t>（1）</w:t>
      </w:r>
      <w:r>
        <w:rPr>
          <w:rFonts w:ascii="宋体" w:hAnsi="宋体" w:cs="宋体"/>
          <w:sz w:val="24"/>
          <w:szCs w:val="24"/>
        </w:rPr>
        <w:t>标的说明一览表</w:t>
      </w:r>
    </w:p>
    <w:p>
      <w:pPr>
        <w:pStyle w:val="33"/>
        <w:spacing w:line="360" w:lineRule="auto"/>
        <w:ind w:firstLine="480"/>
        <w:jc w:val="both"/>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spacing w:line="360" w:lineRule="auto"/>
              <w:jc w:val="center"/>
              <w:rPr>
                <w:rFonts w:hint="default" w:ascii="宋体" w:hAnsi="宋体" w:cs="宋体"/>
                <w:sz w:val="24"/>
                <w:szCs w:val="24"/>
              </w:rPr>
            </w:pPr>
            <w:r>
              <w:rPr>
                <w:rFonts w:ascii="宋体" w:hAnsi="宋体" w:cs="宋体"/>
                <w:sz w:val="24"/>
                <w:szCs w:val="24"/>
              </w:rPr>
              <w:t>合同包</w:t>
            </w:r>
          </w:p>
        </w:tc>
        <w:tc>
          <w:tcPr>
            <w:tcW w:w="1014" w:type="dxa"/>
          </w:tcPr>
          <w:p>
            <w:pPr>
              <w:pStyle w:val="33"/>
              <w:spacing w:line="360" w:lineRule="auto"/>
              <w:jc w:val="center"/>
              <w:rPr>
                <w:rFonts w:hint="default" w:ascii="宋体" w:hAnsi="宋体" w:cs="宋体"/>
                <w:sz w:val="24"/>
                <w:szCs w:val="24"/>
              </w:rPr>
            </w:pPr>
            <w:r>
              <w:rPr>
                <w:rFonts w:ascii="宋体" w:hAnsi="宋体" w:cs="宋体"/>
                <w:sz w:val="24"/>
                <w:szCs w:val="24"/>
              </w:rPr>
              <w:t>品目号</w:t>
            </w:r>
          </w:p>
        </w:tc>
        <w:tc>
          <w:tcPr>
            <w:tcW w:w="2500" w:type="dxa"/>
          </w:tcPr>
          <w:p>
            <w:pPr>
              <w:pStyle w:val="33"/>
              <w:spacing w:line="360" w:lineRule="auto"/>
              <w:jc w:val="center"/>
              <w:rPr>
                <w:rFonts w:hint="default" w:ascii="宋体" w:hAnsi="宋体" w:cs="宋体"/>
                <w:sz w:val="24"/>
                <w:szCs w:val="24"/>
              </w:rPr>
            </w:pPr>
            <w:r>
              <w:rPr>
                <w:rFonts w:ascii="宋体" w:hAnsi="宋体" w:cs="宋体"/>
                <w:sz w:val="24"/>
                <w:szCs w:val="24"/>
              </w:rPr>
              <w:t>货物名称</w:t>
            </w:r>
          </w:p>
        </w:tc>
        <w:tc>
          <w:tcPr>
            <w:tcW w:w="2178" w:type="dxa"/>
          </w:tcPr>
          <w:p>
            <w:pPr>
              <w:pStyle w:val="33"/>
              <w:spacing w:line="360" w:lineRule="auto"/>
              <w:jc w:val="center"/>
              <w:rPr>
                <w:rFonts w:hint="default" w:ascii="宋体" w:hAnsi="宋体" w:cs="宋体"/>
                <w:sz w:val="24"/>
                <w:szCs w:val="24"/>
              </w:rPr>
            </w:pPr>
            <w:r>
              <w:rPr>
                <w:rFonts w:ascii="宋体" w:hAnsi="宋体" w:cs="宋体"/>
                <w:sz w:val="24"/>
                <w:szCs w:val="24"/>
              </w:rPr>
              <w:t>数量</w:t>
            </w:r>
          </w:p>
        </w:tc>
        <w:tc>
          <w:tcPr>
            <w:tcW w:w="946" w:type="dxa"/>
          </w:tcPr>
          <w:p>
            <w:pPr>
              <w:pStyle w:val="33"/>
              <w:spacing w:line="360" w:lineRule="auto"/>
              <w:jc w:val="center"/>
              <w:rPr>
                <w:rFonts w:hint="default" w:ascii="宋体" w:hAnsi="宋体" w:cs="宋体"/>
                <w:sz w:val="24"/>
                <w:szCs w:val="24"/>
              </w:rPr>
            </w:pPr>
            <w:r>
              <w:rPr>
                <w:rFonts w:ascii="宋体" w:hAnsi="宋体" w:cs="宋体"/>
                <w:sz w:val="24"/>
                <w:szCs w:val="24"/>
              </w:rPr>
              <w:t>规格</w:t>
            </w:r>
          </w:p>
        </w:tc>
        <w:tc>
          <w:tcPr>
            <w:tcW w:w="1662" w:type="dxa"/>
          </w:tcPr>
          <w:p>
            <w:pPr>
              <w:pStyle w:val="33"/>
              <w:spacing w:line="360" w:lineRule="auto"/>
              <w:jc w:val="center"/>
              <w:rPr>
                <w:rFonts w:hint="default" w:ascii="宋体" w:hAnsi="宋体" w:cs="宋体"/>
                <w:sz w:val="24"/>
                <w:szCs w:val="24"/>
              </w:rPr>
            </w:pPr>
            <w:r>
              <w:rPr>
                <w:rFonts w:ascii="宋体" w:hAnsi="宋体" w:cs="宋体"/>
                <w:sz w:val="24"/>
                <w:szCs w:val="24"/>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pPr>
              <w:pStyle w:val="33"/>
              <w:spacing w:line="360" w:lineRule="auto"/>
              <w:jc w:val="both"/>
              <w:rPr>
                <w:rFonts w:hint="default" w:ascii="宋体" w:hAnsi="宋体" w:cs="宋体"/>
                <w:sz w:val="24"/>
                <w:szCs w:val="24"/>
              </w:rPr>
            </w:pPr>
            <w:r>
              <w:rPr>
                <w:rFonts w:ascii="宋体" w:hAnsi="宋体" w:cs="宋体"/>
                <w:sz w:val="24"/>
                <w:szCs w:val="24"/>
              </w:rPr>
              <w:t>*</w:t>
            </w:r>
          </w:p>
        </w:tc>
        <w:tc>
          <w:tcPr>
            <w:tcW w:w="1014" w:type="dxa"/>
          </w:tcPr>
          <w:p>
            <w:pPr>
              <w:pStyle w:val="33"/>
              <w:spacing w:line="360" w:lineRule="auto"/>
              <w:jc w:val="both"/>
              <w:rPr>
                <w:rFonts w:hint="default" w:ascii="宋体" w:hAnsi="宋体" w:cs="宋体"/>
                <w:sz w:val="24"/>
                <w:szCs w:val="24"/>
              </w:rPr>
            </w:pPr>
            <w:r>
              <w:rPr>
                <w:rFonts w:ascii="宋体" w:hAnsi="宋体" w:cs="宋体"/>
                <w:sz w:val="24"/>
                <w:szCs w:val="24"/>
              </w:rPr>
              <w:t>*-1</w:t>
            </w:r>
          </w:p>
        </w:tc>
        <w:tc>
          <w:tcPr>
            <w:tcW w:w="2500" w:type="dxa"/>
          </w:tcPr>
          <w:p>
            <w:pPr>
              <w:spacing w:line="360" w:lineRule="auto"/>
              <w:rPr>
                <w:rFonts w:ascii="宋体" w:hAnsi="宋体" w:cs="宋体"/>
                <w:sz w:val="24"/>
              </w:rPr>
            </w:pPr>
          </w:p>
        </w:tc>
        <w:tc>
          <w:tcPr>
            <w:tcW w:w="2178" w:type="dxa"/>
          </w:tcPr>
          <w:p>
            <w:pPr>
              <w:spacing w:line="360" w:lineRule="auto"/>
              <w:rPr>
                <w:rFonts w:ascii="宋体" w:hAnsi="宋体" w:cs="宋体"/>
                <w:sz w:val="24"/>
              </w:rPr>
            </w:pPr>
          </w:p>
        </w:tc>
        <w:tc>
          <w:tcPr>
            <w:tcW w:w="946" w:type="dxa"/>
          </w:tcPr>
          <w:p>
            <w:pPr>
              <w:spacing w:line="360" w:lineRule="auto"/>
              <w:rPr>
                <w:rFonts w:ascii="宋体" w:hAnsi="宋体" w:cs="宋体"/>
                <w:sz w:val="24"/>
              </w:rPr>
            </w:pPr>
          </w:p>
        </w:tc>
        <w:tc>
          <w:tcPr>
            <w:tcW w:w="1662" w:type="dxa"/>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pPr>
              <w:spacing w:line="360" w:lineRule="auto"/>
              <w:rPr>
                <w:rFonts w:ascii="宋体" w:hAnsi="宋体" w:cs="宋体"/>
                <w:sz w:val="24"/>
              </w:rPr>
            </w:pPr>
          </w:p>
        </w:tc>
        <w:tc>
          <w:tcPr>
            <w:tcW w:w="1014" w:type="dxa"/>
          </w:tcPr>
          <w:p>
            <w:pPr>
              <w:pStyle w:val="33"/>
              <w:spacing w:line="360" w:lineRule="auto"/>
              <w:jc w:val="both"/>
              <w:rPr>
                <w:rFonts w:hint="default" w:ascii="宋体" w:hAnsi="宋体" w:cs="宋体"/>
                <w:sz w:val="24"/>
                <w:szCs w:val="24"/>
              </w:rPr>
            </w:pPr>
            <w:r>
              <w:rPr>
                <w:rFonts w:ascii="宋体" w:hAnsi="宋体" w:cs="宋体"/>
                <w:sz w:val="24"/>
                <w:szCs w:val="24"/>
              </w:rPr>
              <w:t>…</w:t>
            </w:r>
          </w:p>
        </w:tc>
        <w:tc>
          <w:tcPr>
            <w:tcW w:w="2500" w:type="dxa"/>
          </w:tcPr>
          <w:p>
            <w:pPr>
              <w:spacing w:line="360" w:lineRule="auto"/>
              <w:rPr>
                <w:rFonts w:ascii="宋体" w:hAnsi="宋体" w:cs="宋体"/>
                <w:sz w:val="24"/>
              </w:rPr>
            </w:pPr>
          </w:p>
        </w:tc>
        <w:tc>
          <w:tcPr>
            <w:tcW w:w="2178" w:type="dxa"/>
          </w:tcPr>
          <w:p>
            <w:pPr>
              <w:spacing w:line="360" w:lineRule="auto"/>
              <w:rPr>
                <w:rFonts w:ascii="宋体" w:hAnsi="宋体" w:cs="宋体"/>
                <w:sz w:val="24"/>
              </w:rPr>
            </w:pPr>
          </w:p>
        </w:tc>
        <w:tc>
          <w:tcPr>
            <w:tcW w:w="946" w:type="dxa"/>
          </w:tcPr>
          <w:p>
            <w:pPr>
              <w:spacing w:line="360" w:lineRule="auto"/>
              <w:rPr>
                <w:rFonts w:ascii="宋体" w:hAnsi="宋体" w:cs="宋体"/>
                <w:sz w:val="24"/>
              </w:rPr>
            </w:pPr>
          </w:p>
        </w:tc>
        <w:tc>
          <w:tcPr>
            <w:tcW w:w="1662" w:type="dxa"/>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spacing w:line="360" w:lineRule="auto"/>
              <w:jc w:val="both"/>
              <w:rPr>
                <w:rFonts w:hint="default" w:ascii="宋体" w:hAnsi="宋体" w:cs="宋体"/>
                <w:sz w:val="24"/>
                <w:szCs w:val="24"/>
              </w:rPr>
            </w:pPr>
            <w:r>
              <w:rPr>
                <w:rFonts w:ascii="宋体" w:hAnsi="宋体" w:cs="宋体"/>
                <w:sz w:val="24"/>
                <w:szCs w:val="24"/>
              </w:rPr>
              <w:t>…</w:t>
            </w:r>
          </w:p>
        </w:tc>
        <w:tc>
          <w:tcPr>
            <w:tcW w:w="1014" w:type="dxa"/>
          </w:tcPr>
          <w:p>
            <w:pPr>
              <w:spacing w:line="360" w:lineRule="auto"/>
              <w:rPr>
                <w:rFonts w:ascii="宋体" w:hAnsi="宋体" w:cs="宋体"/>
                <w:sz w:val="24"/>
              </w:rPr>
            </w:pPr>
          </w:p>
        </w:tc>
        <w:tc>
          <w:tcPr>
            <w:tcW w:w="2500" w:type="dxa"/>
          </w:tcPr>
          <w:p>
            <w:pPr>
              <w:spacing w:line="360" w:lineRule="auto"/>
              <w:rPr>
                <w:rFonts w:ascii="宋体" w:hAnsi="宋体" w:cs="宋体"/>
                <w:sz w:val="24"/>
              </w:rPr>
            </w:pPr>
          </w:p>
        </w:tc>
        <w:tc>
          <w:tcPr>
            <w:tcW w:w="2178" w:type="dxa"/>
          </w:tcPr>
          <w:p>
            <w:pPr>
              <w:spacing w:line="360" w:lineRule="auto"/>
              <w:rPr>
                <w:rFonts w:ascii="宋体" w:hAnsi="宋体" w:cs="宋体"/>
                <w:sz w:val="24"/>
              </w:rPr>
            </w:pPr>
          </w:p>
        </w:tc>
        <w:tc>
          <w:tcPr>
            <w:tcW w:w="946" w:type="dxa"/>
          </w:tcPr>
          <w:p>
            <w:pPr>
              <w:spacing w:line="360" w:lineRule="auto"/>
              <w:rPr>
                <w:rFonts w:ascii="宋体" w:hAnsi="宋体" w:cs="宋体"/>
                <w:sz w:val="24"/>
              </w:rPr>
            </w:pPr>
          </w:p>
        </w:tc>
        <w:tc>
          <w:tcPr>
            <w:tcW w:w="1662" w:type="dxa"/>
          </w:tcPr>
          <w:p>
            <w:pPr>
              <w:spacing w:line="360" w:lineRule="auto"/>
              <w:rPr>
                <w:rFonts w:ascii="宋体" w:hAnsi="宋体" w:cs="宋体"/>
                <w:sz w:val="24"/>
              </w:rPr>
            </w:pPr>
          </w:p>
        </w:tc>
      </w:tr>
    </w:tbl>
    <w:p>
      <w:pPr>
        <w:pStyle w:val="33"/>
        <w:spacing w:line="360" w:lineRule="auto"/>
        <w:jc w:val="both"/>
        <w:rPr>
          <w:rFonts w:hint="default" w:ascii="宋体" w:hAnsi="宋体" w:cs="宋体"/>
          <w:sz w:val="24"/>
          <w:szCs w:val="24"/>
        </w:rPr>
      </w:pPr>
      <w:r>
        <w:rPr>
          <w:rFonts w:ascii="宋体" w:hAnsi="宋体" w:cs="宋体"/>
          <w:sz w:val="24"/>
          <w:szCs w:val="24"/>
        </w:rPr>
        <w:t>※注意：</w:t>
      </w:r>
    </w:p>
    <w:p>
      <w:pPr>
        <w:pStyle w:val="33"/>
        <w:spacing w:line="360" w:lineRule="auto"/>
        <w:ind w:firstLine="480"/>
        <w:jc w:val="both"/>
        <w:rPr>
          <w:rFonts w:hint="default" w:ascii="宋体" w:hAnsi="宋体" w:cs="宋体"/>
          <w:sz w:val="24"/>
          <w:szCs w:val="24"/>
        </w:rPr>
      </w:pPr>
      <w:r>
        <w:rPr>
          <w:rFonts w:ascii="宋体" w:hAnsi="宋体" w:cs="宋体"/>
          <w:sz w:val="24"/>
          <w:szCs w:val="24"/>
        </w:rPr>
        <w:t>1、本表应按照下列规定填写：</w:t>
      </w:r>
    </w:p>
    <w:p>
      <w:pPr>
        <w:pStyle w:val="33"/>
        <w:spacing w:line="360" w:lineRule="auto"/>
        <w:ind w:firstLine="480"/>
        <w:jc w:val="both"/>
        <w:rPr>
          <w:rFonts w:hint="default" w:ascii="宋体" w:hAnsi="宋体" w:cs="宋体"/>
          <w:sz w:val="24"/>
          <w:szCs w:val="24"/>
        </w:rPr>
      </w:pPr>
      <w:r>
        <w:rPr>
          <w:rFonts w:ascii="宋体" w:hAnsi="宋体" w:cs="宋体"/>
          <w:sz w:val="24"/>
          <w:szCs w:val="24"/>
        </w:rPr>
        <w:t>1.1“采购包”、“品目号”、“货物名称”及“数量”应与第三章《采购标的一览表》中的有关内容（“采购包”、“品目号”、“货物名称/”及“数量”）保持一致。</w:t>
      </w:r>
    </w:p>
    <w:p>
      <w:pPr>
        <w:pStyle w:val="33"/>
        <w:spacing w:line="360" w:lineRule="auto"/>
        <w:ind w:firstLine="480"/>
        <w:jc w:val="both"/>
        <w:rPr>
          <w:rFonts w:hint="default" w:ascii="宋体" w:hAnsi="宋体" w:cs="宋体"/>
          <w:sz w:val="24"/>
          <w:szCs w:val="24"/>
        </w:rPr>
      </w:pPr>
      <w:r>
        <w:rPr>
          <w:rFonts w:ascii="宋体" w:hAnsi="宋体" w:cs="宋体"/>
          <w:sz w:val="24"/>
          <w:szCs w:val="24"/>
        </w:rPr>
        <w:t>1.2货物类项目：“规格”项下应填写货物制造厂商赋予的品牌（属于节能、环保清单产品的货物，填写的品牌名称应与清单载明的品牌名称保持一致）及具体型号。“来源地”应填写货物的原产地。</w:t>
      </w: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33"/>
        <w:spacing w:line="360" w:lineRule="auto"/>
        <w:jc w:val="both"/>
        <w:rPr>
          <w:rFonts w:hint="default" w:ascii="宋体" w:hAnsi="宋体" w:cs="宋体"/>
          <w:sz w:val="24"/>
          <w:szCs w:val="24"/>
        </w:rPr>
      </w:pPr>
    </w:p>
    <w:p>
      <w:pPr>
        <w:pStyle w:val="33"/>
        <w:spacing w:line="360" w:lineRule="auto"/>
        <w:jc w:val="both"/>
        <w:rPr>
          <w:rFonts w:hint="default" w:ascii="宋体" w:hAnsi="宋体" w:cs="宋体"/>
          <w:sz w:val="24"/>
          <w:szCs w:val="24"/>
        </w:rPr>
      </w:pPr>
    </w:p>
    <w:p>
      <w:pPr>
        <w:pStyle w:val="33"/>
        <w:spacing w:line="360" w:lineRule="auto"/>
        <w:jc w:val="both"/>
        <w:rPr>
          <w:rFonts w:hint="default" w:ascii="宋体" w:hAnsi="宋体" w:cs="宋体"/>
          <w:sz w:val="24"/>
          <w:szCs w:val="24"/>
        </w:rPr>
      </w:pPr>
    </w:p>
    <w:p>
      <w:pPr>
        <w:pStyle w:val="33"/>
        <w:spacing w:line="360" w:lineRule="auto"/>
        <w:jc w:val="both"/>
        <w:rPr>
          <w:rFonts w:hint="default" w:ascii="宋体" w:hAnsi="宋体" w:cs="宋体"/>
          <w:sz w:val="24"/>
          <w:szCs w:val="24"/>
        </w:rPr>
      </w:pPr>
    </w:p>
    <w:p>
      <w:pPr>
        <w:pStyle w:val="9"/>
        <w:spacing w:line="360" w:lineRule="auto"/>
        <w:ind w:left="0" w:leftChars="0"/>
        <w:rPr>
          <w:rFonts w:ascii="宋体" w:hAnsi="宋体" w:cs="宋体"/>
          <w:sz w:val="24"/>
        </w:rPr>
      </w:pPr>
    </w:p>
    <w:p>
      <w:pPr>
        <w:pStyle w:val="10"/>
        <w:spacing w:line="360" w:lineRule="auto"/>
        <w:rPr>
          <w:rFonts w:ascii="宋体" w:hAnsi="宋体" w:cs="宋体"/>
          <w:sz w:val="24"/>
        </w:rPr>
      </w:pPr>
    </w:p>
    <w:p>
      <w:pPr>
        <w:pStyle w:val="10"/>
        <w:spacing w:line="360" w:lineRule="auto"/>
        <w:rPr>
          <w:rFonts w:ascii="宋体" w:hAnsi="宋体" w:cs="宋体"/>
          <w:sz w:val="24"/>
        </w:rPr>
      </w:pPr>
    </w:p>
    <w:p>
      <w:pPr>
        <w:rPr>
          <w:rFonts w:ascii="宋体" w:hAnsi="宋体" w:cs="宋体"/>
          <w:sz w:val="24"/>
        </w:rPr>
      </w:pPr>
      <w:r>
        <w:rPr>
          <w:rFonts w:ascii="宋体" w:hAnsi="宋体" w:cs="宋体"/>
          <w:sz w:val="24"/>
        </w:rPr>
        <w:br w:type="page"/>
      </w:r>
    </w:p>
    <w:p>
      <w:pPr>
        <w:pStyle w:val="10"/>
        <w:numPr>
          <w:ilvl w:val="0"/>
          <w:numId w:val="2"/>
        </w:numPr>
        <w:spacing w:line="360" w:lineRule="auto"/>
        <w:jc w:val="center"/>
        <w:rPr>
          <w:rFonts w:ascii="宋体" w:hAnsi="宋体" w:cs="宋体"/>
          <w:sz w:val="24"/>
        </w:rPr>
      </w:pPr>
      <w:r>
        <w:rPr>
          <w:rFonts w:hint="eastAsia" w:ascii="宋体" w:hAnsi="宋体" w:cs="宋体"/>
          <w:sz w:val="24"/>
        </w:rPr>
        <w:t>网上竞价内容及要求偏离表</w:t>
      </w:r>
    </w:p>
    <w:p>
      <w:pPr>
        <w:pStyle w:val="10"/>
        <w:spacing w:line="360" w:lineRule="auto"/>
        <w:rPr>
          <w:rFonts w:ascii="宋体" w:hAnsi="宋体" w:cs="宋体"/>
          <w:b/>
          <w:bCs/>
          <w:sz w:val="28"/>
          <w:szCs w:val="28"/>
        </w:rPr>
      </w:pPr>
    </w:p>
    <w:p>
      <w:pPr>
        <w:pStyle w:val="16"/>
        <w:spacing w:before="0" w:beforeAutospacing="0" w:after="0" w:afterAutospacing="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20"/>
        <w:tblW w:w="4996" w:type="pct"/>
        <w:tblInd w:w="0" w:type="dxa"/>
        <w:tblLayout w:type="fixed"/>
        <w:tblCellMar>
          <w:top w:w="0" w:type="dxa"/>
          <w:left w:w="0" w:type="dxa"/>
          <w:bottom w:w="0" w:type="dxa"/>
          <w:right w:w="0" w:type="dxa"/>
        </w:tblCellMar>
      </w:tblPr>
      <w:tblGrid>
        <w:gridCol w:w="960"/>
        <w:gridCol w:w="3642"/>
        <w:gridCol w:w="3334"/>
        <w:gridCol w:w="2042"/>
      </w:tblGrid>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r>
              <w:rPr>
                <w:rFonts w:hint="eastAsia"/>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r>
              <w:rPr>
                <w:rFonts w:hint="eastAsia"/>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r>
              <w:rPr>
                <w:rFonts w:hint="eastAsia"/>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r>
              <w:rPr>
                <w:rFonts w:hint="eastAsia"/>
              </w:rPr>
              <w:t>是否偏离及说明</w:t>
            </w: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r>
    </w:tbl>
    <w:p>
      <w:pPr>
        <w:pStyle w:val="16"/>
        <w:spacing w:before="0" w:beforeAutospacing="0" w:after="0" w:afterAutospacing="0" w:line="360" w:lineRule="auto"/>
        <w:rPr>
          <w:b/>
          <w:bCs/>
        </w:rPr>
      </w:pPr>
      <w:r>
        <w:rPr>
          <w:rFonts w:hint="eastAsia"/>
          <w:b/>
          <w:bCs/>
        </w:rPr>
        <w:t>注：</w:t>
      </w:r>
    </w:p>
    <w:p>
      <w:pPr>
        <w:pStyle w:val="16"/>
        <w:numPr>
          <w:ilvl w:val="0"/>
          <w:numId w:val="3"/>
        </w:numPr>
        <w:spacing w:before="0" w:beforeAutospacing="0" w:after="0" w:afterAutospacing="0" w:line="360" w:lineRule="auto"/>
        <w:rPr>
          <w:b/>
          <w:bCs/>
        </w:rPr>
      </w:pPr>
      <w:r>
        <w:rPr>
          <w:rFonts w:hint="eastAsia"/>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9"/>
        <w:spacing w:line="360" w:lineRule="auto"/>
        <w:ind w:left="0" w:leftChars="0"/>
        <w:rPr>
          <w:rFonts w:ascii="宋体" w:hAnsi="宋体" w:cs="宋体"/>
          <w:sz w:val="24"/>
        </w:rPr>
      </w:pPr>
    </w:p>
    <w:p>
      <w:pPr>
        <w:pStyle w:val="10"/>
        <w:spacing w:line="360" w:lineRule="auto"/>
        <w:rPr>
          <w:rFonts w:ascii="宋体" w:hAnsi="宋体" w:cs="宋体"/>
          <w:sz w:val="24"/>
        </w:rPr>
      </w:pPr>
    </w:p>
    <w:p>
      <w:pPr>
        <w:pStyle w:val="10"/>
        <w:spacing w:line="360" w:lineRule="auto"/>
        <w:rPr>
          <w:rFonts w:ascii="宋体" w:hAnsi="宋体" w:cs="宋体"/>
          <w:sz w:val="24"/>
        </w:rPr>
      </w:pPr>
    </w:p>
    <w:p>
      <w:pPr>
        <w:pStyle w:val="10"/>
        <w:spacing w:line="360" w:lineRule="auto"/>
        <w:rPr>
          <w:rFonts w:ascii="宋体" w:hAnsi="宋体" w:cs="宋体"/>
          <w:sz w:val="24"/>
        </w:rPr>
      </w:pPr>
    </w:p>
    <w:p>
      <w:pPr>
        <w:pStyle w:val="10"/>
        <w:spacing w:line="360" w:lineRule="auto"/>
        <w:rPr>
          <w:rFonts w:ascii="宋体" w:hAnsi="宋体" w:cs="宋体"/>
          <w:sz w:val="24"/>
        </w:rPr>
      </w:pPr>
    </w:p>
    <w:p>
      <w:pPr>
        <w:pStyle w:val="10"/>
        <w:spacing w:line="360" w:lineRule="auto"/>
        <w:rPr>
          <w:rFonts w:ascii="宋体" w:hAnsi="宋体" w:cs="宋体"/>
          <w:sz w:val="24"/>
        </w:rPr>
      </w:pPr>
    </w:p>
    <w:p>
      <w:pPr>
        <w:pStyle w:val="10"/>
        <w:spacing w:line="360" w:lineRule="auto"/>
        <w:rPr>
          <w:rFonts w:ascii="宋体" w:hAnsi="宋体" w:cs="宋体"/>
          <w:sz w:val="24"/>
        </w:rPr>
      </w:pPr>
    </w:p>
    <w:p>
      <w:pPr>
        <w:pStyle w:val="10"/>
        <w:spacing w:line="360" w:lineRule="auto"/>
        <w:rPr>
          <w:rFonts w:ascii="宋体" w:hAnsi="宋体" w:cs="宋体"/>
          <w:sz w:val="24"/>
        </w:rPr>
      </w:pPr>
    </w:p>
    <w:p>
      <w:pPr>
        <w:pStyle w:val="10"/>
        <w:spacing w:line="360" w:lineRule="auto"/>
        <w:rPr>
          <w:rFonts w:ascii="宋体" w:hAnsi="宋体" w:cs="宋体"/>
          <w:sz w:val="24"/>
        </w:rPr>
      </w:pPr>
    </w:p>
    <w:p>
      <w:pPr>
        <w:rPr>
          <w:rFonts w:ascii="宋体" w:hAnsi="宋体" w:cs="宋体"/>
          <w:b/>
          <w:bCs/>
          <w:sz w:val="28"/>
          <w:szCs w:val="28"/>
        </w:rPr>
      </w:pPr>
      <w:r>
        <w:rPr>
          <w:rFonts w:hint="eastAsia" w:ascii="宋体" w:hAnsi="宋体" w:cs="宋体"/>
          <w:b/>
          <w:bCs/>
          <w:sz w:val="28"/>
          <w:szCs w:val="28"/>
        </w:rPr>
        <w:br w:type="page"/>
      </w:r>
    </w:p>
    <w:p>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（3）网上竞价保证金凭证复印件</w:t>
      </w:r>
    </w:p>
    <w:p>
      <w:pPr>
        <w:pStyle w:val="9"/>
        <w:spacing w:line="360" w:lineRule="auto"/>
        <w:ind w:left="0" w:leftChars="0"/>
        <w:rPr>
          <w:rFonts w:ascii="宋体" w:hAnsi="宋体" w:cs="宋体"/>
          <w:b/>
          <w:bCs/>
          <w:sz w:val="28"/>
          <w:szCs w:val="28"/>
        </w:rPr>
      </w:pPr>
    </w:p>
    <w:p>
      <w:pPr>
        <w:pStyle w:val="10"/>
        <w:spacing w:line="360" w:lineRule="auto"/>
        <w:rPr>
          <w:rFonts w:ascii="宋体" w:hAnsi="宋体" w:cs="宋体"/>
          <w:b/>
          <w:bCs/>
          <w:sz w:val="28"/>
          <w:szCs w:val="28"/>
        </w:rPr>
      </w:pPr>
    </w:p>
    <w:p>
      <w:pPr>
        <w:pStyle w:val="10"/>
        <w:spacing w:line="360" w:lineRule="auto"/>
        <w:rPr>
          <w:rFonts w:ascii="宋体" w:hAnsi="宋体" w:cs="宋体"/>
          <w:b/>
          <w:bCs/>
          <w:sz w:val="28"/>
          <w:szCs w:val="28"/>
        </w:rPr>
      </w:pPr>
    </w:p>
    <w:p>
      <w:pPr>
        <w:pStyle w:val="9"/>
        <w:spacing w:line="360" w:lineRule="auto"/>
        <w:ind w:left="0" w:leftChars="0"/>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凭证复印件在此项下提交</w:t>
      </w:r>
    </w:p>
    <w:p>
      <w:pPr>
        <w:pStyle w:val="10"/>
        <w:spacing w:line="360" w:lineRule="auto"/>
        <w:rPr>
          <w:rFonts w:ascii="宋体" w:hAnsi="宋体" w:cs="宋体"/>
          <w:b/>
          <w:bCs/>
          <w:sz w:val="28"/>
          <w:szCs w:val="28"/>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10"/>
        <w:spacing w:line="360" w:lineRule="auto"/>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p>
    <w:p>
      <w:pPr>
        <w:rPr>
          <w:rFonts w:ascii="宋体" w:hAnsi="宋体" w:cs="宋体"/>
          <w:b/>
          <w:bCs/>
          <w:sz w:val="28"/>
          <w:szCs w:val="28"/>
        </w:rPr>
      </w:pPr>
      <w:r>
        <w:rPr>
          <w:rFonts w:hint="eastAsia" w:ascii="宋体" w:hAnsi="宋体" w:cs="宋体"/>
          <w:b/>
          <w:bCs/>
          <w:sz w:val="28"/>
          <w:szCs w:val="28"/>
        </w:rPr>
        <w:br w:type="page"/>
      </w:r>
    </w:p>
    <w:p>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（4）网上竞价文件第三章要求的其他证明材料（若有）</w:t>
      </w:r>
    </w:p>
    <w:p>
      <w:pPr>
        <w:pStyle w:val="9"/>
        <w:spacing w:line="360" w:lineRule="auto"/>
        <w:ind w:left="0" w:leftChars="0"/>
        <w:jc w:val="center"/>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pPr>
        <w:pStyle w:val="10"/>
        <w:spacing w:line="360" w:lineRule="auto"/>
        <w:rPr>
          <w:rFonts w:ascii="宋体" w:hAnsi="宋体" w:cs="宋体"/>
          <w:b/>
          <w:bCs/>
          <w:sz w:val="28"/>
          <w:szCs w:val="28"/>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10"/>
        <w:spacing w:line="360" w:lineRule="auto"/>
        <w:rPr>
          <w:rFonts w:ascii="宋体" w:hAnsi="宋体" w:cs="宋体"/>
          <w:b/>
          <w:bCs/>
          <w:sz w:val="28"/>
          <w:szCs w:val="28"/>
        </w:rPr>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（5）供应商认为应提交的其他材料（若有）</w:t>
      </w:r>
    </w:p>
    <w:p>
      <w:pPr>
        <w:pStyle w:val="6"/>
        <w:spacing w:line="360" w:lineRule="auto"/>
        <w:rPr>
          <w:rFonts w:ascii="楷体_GB2312" w:eastAsia="楷体_GB2312"/>
          <w:b/>
          <w:sz w:val="40"/>
          <w:szCs w:val="40"/>
        </w:rPr>
      </w:pPr>
    </w:p>
    <w:p>
      <w:pPr>
        <w:pStyle w:val="9"/>
        <w:spacing w:line="360" w:lineRule="auto"/>
        <w:rPr>
          <w:rFonts w:ascii="楷体_GB2312" w:eastAsia="楷体_GB2312"/>
          <w:b/>
          <w:sz w:val="40"/>
          <w:szCs w:val="40"/>
        </w:rPr>
      </w:pPr>
    </w:p>
    <w:p>
      <w:pPr>
        <w:pStyle w:val="6"/>
        <w:spacing w:line="360" w:lineRule="auto"/>
        <w:rPr>
          <w:rFonts w:ascii="楷体_GB2312" w:eastAsia="楷体_GB2312"/>
          <w:b/>
          <w:sz w:val="40"/>
          <w:szCs w:val="40"/>
        </w:rPr>
      </w:pPr>
    </w:p>
    <w:p>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pPr>
        <w:pStyle w:val="10"/>
        <w:spacing w:line="360" w:lineRule="auto"/>
        <w:rPr>
          <w:rFonts w:ascii="宋体" w:hAnsi="宋体" w:cs="宋体"/>
          <w:b/>
          <w:bCs/>
          <w:sz w:val="28"/>
          <w:szCs w:val="28"/>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9"/>
        <w:spacing w:line="360" w:lineRule="auto"/>
        <w:rPr>
          <w:rFonts w:ascii="楷体_GB2312" w:eastAsia="楷体_GB2312"/>
          <w:b/>
          <w:sz w:val="44"/>
          <w:szCs w:val="44"/>
        </w:rPr>
      </w:pPr>
    </w:p>
    <w:p>
      <w:pPr>
        <w:pStyle w:val="6"/>
        <w:spacing w:line="360" w:lineRule="auto"/>
        <w:rPr>
          <w:rFonts w:ascii="楷体_GB2312" w:eastAsia="楷体_GB2312"/>
          <w:b/>
          <w:sz w:val="44"/>
          <w:szCs w:val="44"/>
        </w:rPr>
      </w:pPr>
    </w:p>
    <w:p>
      <w:pPr>
        <w:pStyle w:val="9"/>
        <w:spacing w:line="360" w:lineRule="auto"/>
        <w:rPr>
          <w:rFonts w:ascii="楷体_GB2312" w:eastAsia="楷体_GB2312"/>
          <w:b/>
          <w:sz w:val="44"/>
          <w:szCs w:val="44"/>
        </w:rPr>
      </w:pPr>
    </w:p>
    <w:p>
      <w:pPr>
        <w:pStyle w:val="6"/>
        <w:spacing w:line="360" w:lineRule="auto"/>
        <w:rPr>
          <w:rFonts w:ascii="楷体_GB2312" w:eastAsia="楷体_GB2312"/>
          <w:b/>
          <w:sz w:val="44"/>
          <w:szCs w:val="44"/>
        </w:rPr>
      </w:pPr>
    </w:p>
    <w:p>
      <w:pPr>
        <w:pStyle w:val="9"/>
        <w:spacing w:line="360" w:lineRule="auto"/>
        <w:rPr>
          <w:rFonts w:ascii="楷体_GB2312" w:eastAsia="楷体_GB2312"/>
          <w:b/>
          <w:sz w:val="44"/>
          <w:szCs w:val="44"/>
        </w:rPr>
      </w:pPr>
    </w:p>
    <w:p>
      <w:pPr>
        <w:pStyle w:val="6"/>
        <w:spacing w:line="360" w:lineRule="auto"/>
      </w:pPr>
    </w:p>
    <w:p>
      <w:pPr>
        <w:pStyle w:val="9"/>
        <w:spacing w:line="360" w:lineRule="auto"/>
        <w:rPr>
          <w:rFonts w:ascii="楷体_GB2312" w:eastAsia="楷体_GB2312"/>
          <w:b/>
          <w:sz w:val="44"/>
          <w:szCs w:val="44"/>
        </w:rPr>
      </w:pPr>
    </w:p>
    <w:p>
      <w:pPr>
        <w:pStyle w:val="6"/>
        <w:spacing w:line="360" w:lineRule="auto"/>
        <w:rPr>
          <w:rFonts w:ascii="楷体_GB2312" w:eastAsia="楷体_GB2312"/>
          <w:b/>
          <w:sz w:val="44"/>
          <w:szCs w:val="44"/>
        </w:rPr>
      </w:pPr>
    </w:p>
    <w:p>
      <w:pPr>
        <w:pStyle w:val="9"/>
        <w:spacing w:line="360" w:lineRule="auto"/>
        <w:rPr>
          <w:rFonts w:ascii="楷体_GB2312" w:eastAsia="楷体_GB2312"/>
          <w:b/>
          <w:sz w:val="44"/>
          <w:szCs w:val="44"/>
        </w:rPr>
      </w:pPr>
    </w:p>
    <w:p>
      <w:pPr>
        <w:pStyle w:val="6"/>
        <w:spacing w:line="360" w:lineRule="auto"/>
        <w:rPr>
          <w:rFonts w:ascii="楷体_GB2312" w:eastAsia="楷体_GB2312"/>
          <w:b/>
          <w:sz w:val="44"/>
          <w:szCs w:val="44"/>
        </w:rPr>
      </w:pPr>
    </w:p>
    <w:p>
      <w:pPr>
        <w:pStyle w:val="10"/>
        <w:spacing w:line="360" w:lineRule="auto"/>
        <w:rPr>
          <w:rFonts w:ascii="楷体_GB2312" w:eastAsia="楷体_GB2312"/>
          <w:b/>
          <w:sz w:val="44"/>
          <w:szCs w:val="44"/>
        </w:rPr>
      </w:pPr>
    </w:p>
    <w:p>
      <w:pPr>
        <w:pStyle w:val="10"/>
        <w:spacing w:line="360" w:lineRule="auto"/>
        <w:rPr>
          <w:rFonts w:ascii="楷体_GB2312" w:eastAsia="楷体_GB2312"/>
          <w:b/>
          <w:sz w:val="44"/>
          <w:szCs w:val="44"/>
        </w:rPr>
      </w:pPr>
    </w:p>
    <w:p>
      <w:pPr>
        <w:spacing w:line="360" w:lineRule="auto"/>
        <w:jc w:val="center"/>
        <w:rPr>
          <w:rFonts w:ascii="黑体" w:hAnsi="黑体" w:eastAsia="黑体"/>
          <w:sz w:val="96"/>
          <w:szCs w:val="96"/>
        </w:rPr>
      </w:pPr>
      <w:r>
        <w:rPr>
          <w:rFonts w:hint="eastAsia" w:ascii="黑体" w:hAnsi="黑体" w:eastAsia="黑体"/>
          <w:sz w:val="96"/>
          <w:szCs w:val="96"/>
        </w:rPr>
        <w:t>响应文件</w:t>
      </w:r>
    </w:p>
    <w:p>
      <w:pPr>
        <w:pStyle w:val="29"/>
        <w:spacing w:after="120" w:line="360" w:lineRule="auto"/>
        <w:outlineLvl w:val="9"/>
        <w:rPr>
          <w:rStyle w:val="30"/>
          <w:rFonts w:hAnsi="宋体" w:cs="宋体"/>
          <w:b/>
          <w:bCs/>
          <w:sz w:val="44"/>
          <w:szCs w:val="44"/>
        </w:rPr>
      </w:pPr>
    </w:p>
    <w:p>
      <w:pPr>
        <w:pStyle w:val="29"/>
        <w:spacing w:after="120" w:line="360" w:lineRule="auto"/>
        <w:jc w:val="center"/>
        <w:outlineLvl w:val="9"/>
        <w:rPr>
          <w:rStyle w:val="30"/>
          <w:rFonts w:hAnsi="宋体" w:cs="宋体"/>
          <w:b/>
          <w:bCs/>
          <w:sz w:val="44"/>
          <w:szCs w:val="44"/>
        </w:rPr>
      </w:pPr>
      <w:r>
        <w:rPr>
          <w:rStyle w:val="30"/>
          <w:rFonts w:hint="eastAsia" w:hAnsi="宋体" w:cs="宋体"/>
          <w:b/>
          <w:bCs/>
          <w:sz w:val="44"/>
          <w:szCs w:val="44"/>
        </w:rPr>
        <w:t>（第二部分  报价部分）</w:t>
      </w:r>
    </w:p>
    <w:p>
      <w:pPr>
        <w:spacing w:line="360" w:lineRule="auto"/>
        <w:ind w:firstLine="1920" w:firstLineChars="200"/>
        <w:jc w:val="left"/>
        <w:rPr>
          <w:sz w:val="96"/>
          <w:szCs w:val="96"/>
        </w:rPr>
      </w:pPr>
    </w:p>
    <w:p>
      <w:pPr>
        <w:spacing w:line="360" w:lineRule="auto"/>
        <w:ind w:firstLine="1920" w:firstLineChars="200"/>
        <w:jc w:val="left"/>
        <w:rPr>
          <w:sz w:val="96"/>
          <w:szCs w:val="96"/>
        </w:rPr>
      </w:pPr>
    </w:p>
    <w:p>
      <w:pPr>
        <w:pStyle w:val="4"/>
        <w:spacing w:line="360" w:lineRule="auto"/>
      </w:pPr>
    </w:p>
    <w:p>
      <w:pPr>
        <w:spacing w:line="360" w:lineRule="auto"/>
        <w:ind w:firstLine="1920" w:firstLineChars="200"/>
        <w:jc w:val="left"/>
        <w:rPr>
          <w:sz w:val="96"/>
          <w:szCs w:val="96"/>
        </w:rPr>
      </w:pPr>
    </w:p>
    <w:p>
      <w:pPr>
        <w:pStyle w:val="11"/>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p>
    <w:p>
      <w:pPr>
        <w:pStyle w:val="11"/>
        <w:spacing w:line="360" w:lineRule="auto"/>
        <w:ind w:firstLine="738" w:firstLineChars="245"/>
        <w:textAlignment w:val="baseline"/>
        <w:rPr>
          <w:rFonts w:hAnsi="宋体" w:cs="宋体"/>
          <w:b/>
          <w:sz w:val="30"/>
          <w:u w:val="single"/>
        </w:rPr>
      </w:pPr>
      <w:r>
        <w:rPr>
          <w:rFonts w:hint="eastAsia" w:hAnsi="宋体" w:cs="宋体"/>
          <w:b/>
          <w:sz w:val="30"/>
        </w:rPr>
        <w:t>所投合同包号：</w:t>
      </w:r>
    </w:p>
    <w:p>
      <w:pPr>
        <w:pStyle w:val="11"/>
        <w:tabs>
          <w:tab w:val="left" w:pos="1560"/>
        </w:tabs>
        <w:spacing w:line="360" w:lineRule="auto"/>
        <w:textAlignment w:val="baseline"/>
        <w:rPr>
          <w:rFonts w:hAnsi="宋体" w:cs="宋体"/>
          <w:b/>
          <w:sz w:val="30"/>
        </w:rPr>
      </w:pPr>
      <w:r>
        <w:rPr>
          <w:rFonts w:hint="eastAsia" w:hAnsi="宋体" w:cs="宋体"/>
          <w:b/>
          <w:sz w:val="30"/>
        </w:rPr>
        <w:t xml:space="preserve">     项目名称：</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p>
    <w:p>
      <w:pPr>
        <w:spacing w:line="360" w:lineRule="auto"/>
        <w:ind w:firstLine="148" w:firstLineChars="49"/>
      </w:pPr>
      <w:r>
        <w:rPr>
          <w:rFonts w:hint="eastAsia" w:ascii="宋体" w:hAnsi="宋体" w:cs="宋体"/>
          <w:b/>
          <w:sz w:val="30"/>
        </w:rPr>
        <w:t xml:space="preserve">    地址：</w:t>
      </w:r>
    </w:p>
    <w:p>
      <w:pPr>
        <w:spacing w:line="360" w:lineRule="auto"/>
      </w:pPr>
    </w:p>
    <w:p>
      <w:r>
        <w:br w:type="page"/>
      </w:r>
    </w:p>
    <w:p>
      <w:pPr>
        <w:pStyle w:val="10"/>
        <w:spacing w:line="360" w:lineRule="auto"/>
      </w:pPr>
    </w:p>
    <w:p>
      <w:pPr>
        <w:pStyle w:val="5"/>
        <w:keepNext w:val="0"/>
        <w:keepLines w:val="0"/>
        <w:spacing w:line="360" w:lineRule="auto"/>
        <w:jc w:val="center"/>
        <w:rPr>
          <w:rFonts w:ascii="宋体" w:hAnsi="宋体" w:cs="宋体"/>
          <w:b/>
          <w:bCs/>
          <w:sz w:val="28"/>
          <w:szCs w:val="28"/>
        </w:rPr>
      </w:pPr>
      <w:r>
        <w:rPr>
          <w:rFonts w:hint="eastAsia" w:ascii="宋体" w:hAnsi="宋体" w:cs="宋体"/>
          <w:b/>
          <w:bCs/>
          <w:sz w:val="28"/>
          <w:szCs w:val="28"/>
        </w:rPr>
        <w:t>1、报价一览表</w:t>
      </w:r>
    </w:p>
    <w:p>
      <w:pPr>
        <w:pStyle w:val="4"/>
        <w:spacing w:line="360" w:lineRule="auto"/>
        <w:rPr>
          <w:sz w:val="24"/>
          <w:szCs w:val="24"/>
        </w:rPr>
      </w:pPr>
      <w:r>
        <w:rPr>
          <w:rFonts w:hint="eastAsia"/>
          <w:sz w:val="24"/>
          <w:szCs w:val="24"/>
        </w:rPr>
        <w:t xml:space="preserve">项目编号：    </w:t>
      </w:r>
    </w:p>
    <w:p>
      <w:pPr>
        <w:pStyle w:val="4"/>
        <w:spacing w:line="360" w:lineRule="auto"/>
        <w:jc w:val="both"/>
        <w:rPr>
          <w:rFonts w:cs="宋体"/>
          <w:sz w:val="24"/>
        </w:rPr>
      </w:pPr>
      <w:r>
        <w:rPr>
          <w:rFonts w:hint="eastAsia"/>
          <w:sz w:val="24"/>
          <w:szCs w:val="24"/>
        </w:rPr>
        <w:t xml:space="preserve">项目名称: </w:t>
      </w:r>
    </w:p>
    <w:p>
      <w:pPr>
        <w:pStyle w:val="31"/>
        <w:spacing w:line="360" w:lineRule="auto"/>
        <w:ind w:firstLine="6240" w:firstLineChars="2600"/>
        <w:rPr>
          <w:rFonts w:ascii="宋体" w:hAnsi="宋体"/>
          <w:sz w:val="24"/>
        </w:rPr>
      </w:pPr>
      <w:r>
        <w:rPr>
          <w:rFonts w:hint="eastAsia" w:ascii="宋体" w:hAnsi="宋体"/>
          <w:sz w:val="24"/>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采购标的</w:t>
            </w:r>
          </w:p>
        </w:tc>
        <w:tc>
          <w:tcPr>
            <w:tcW w:w="1289"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数量</w:t>
            </w:r>
          </w:p>
        </w:tc>
        <w:tc>
          <w:tcPr>
            <w:tcW w:w="1613"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单价</w:t>
            </w:r>
          </w:p>
        </w:tc>
        <w:tc>
          <w:tcPr>
            <w:tcW w:w="2746"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rPr>
            </w:pPr>
          </w:p>
        </w:tc>
        <w:tc>
          <w:tcPr>
            <w:tcW w:w="797" w:type="dxa"/>
            <w:vAlign w:val="center"/>
          </w:tcPr>
          <w:p>
            <w:pPr>
              <w:snapToGrid w:val="0"/>
              <w:spacing w:line="360" w:lineRule="auto"/>
              <w:jc w:val="center"/>
              <w:rPr>
                <w:rFonts w:ascii="宋体" w:hAnsi="宋体"/>
                <w:sz w:val="24"/>
              </w:rPr>
            </w:pPr>
          </w:p>
        </w:tc>
        <w:tc>
          <w:tcPr>
            <w:tcW w:w="1967" w:type="dxa"/>
            <w:vAlign w:val="center"/>
          </w:tcPr>
          <w:p>
            <w:pPr>
              <w:snapToGrid w:val="0"/>
              <w:spacing w:line="360" w:lineRule="auto"/>
              <w:jc w:val="center"/>
              <w:rPr>
                <w:rFonts w:ascii="宋体" w:hAnsi="宋体"/>
                <w:sz w:val="24"/>
              </w:rPr>
            </w:pPr>
          </w:p>
        </w:tc>
        <w:tc>
          <w:tcPr>
            <w:tcW w:w="1289" w:type="dxa"/>
            <w:vAlign w:val="center"/>
          </w:tcPr>
          <w:p>
            <w:pPr>
              <w:snapToGrid w:val="0"/>
              <w:spacing w:line="360" w:lineRule="auto"/>
              <w:jc w:val="center"/>
              <w:rPr>
                <w:rFonts w:ascii="宋体" w:hAnsi="宋体"/>
                <w:sz w:val="24"/>
              </w:rPr>
            </w:pPr>
          </w:p>
        </w:tc>
        <w:tc>
          <w:tcPr>
            <w:tcW w:w="1613" w:type="dxa"/>
            <w:vAlign w:val="center"/>
          </w:tcPr>
          <w:p>
            <w:pPr>
              <w:snapToGrid w:val="0"/>
              <w:spacing w:line="360" w:lineRule="auto"/>
              <w:jc w:val="center"/>
              <w:rPr>
                <w:rFonts w:ascii="宋体" w:hAnsi="宋体" w:cs="宋体"/>
                <w:kern w:val="0"/>
                <w:sz w:val="24"/>
              </w:rPr>
            </w:pPr>
          </w:p>
        </w:tc>
        <w:tc>
          <w:tcPr>
            <w:tcW w:w="2746" w:type="dxa"/>
            <w:vAlign w:val="center"/>
          </w:tcPr>
          <w:p>
            <w:pPr>
              <w:widowControl/>
              <w:spacing w:line="360" w:lineRule="auto"/>
              <w:jc w:val="left"/>
              <w:rPr>
                <w:rFonts w:ascii="宋体" w:hAnsi="宋体"/>
                <w:sz w:val="24"/>
              </w:rPr>
            </w:pPr>
          </w:p>
        </w:tc>
      </w:tr>
    </w:tbl>
    <w:p>
      <w:pPr>
        <w:pStyle w:val="31"/>
        <w:spacing w:line="360" w:lineRule="auto"/>
        <w:ind w:firstLine="6240" w:firstLineChars="2600"/>
        <w:rPr>
          <w:rFonts w:ascii="宋体" w:hAnsi="宋体"/>
          <w:sz w:val="24"/>
        </w:rPr>
      </w:pPr>
    </w:p>
    <w:p>
      <w:pPr>
        <w:pStyle w:val="31"/>
        <w:spacing w:line="360" w:lineRule="auto"/>
        <w:ind w:firstLine="6240" w:firstLineChars="2600"/>
        <w:rPr>
          <w:rFonts w:ascii="宋体" w:hAnsi="宋体"/>
          <w:sz w:val="24"/>
        </w:rPr>
      </w:pPr>
    </w:p>
    <w:p>
      <w:pPr>
        <w:pStyle w:val="31"/>
        <w:spacing w:line="360" w:lineRule="auto"/>
        <w:ind w:firstLine="6240" w:firstLineChars="2600"/>
        <w:rPr>
          <w:rFonts w:ascii="宋体" w:hAnsi="宋体"/>
          <w:sz w:val="24"/>
        </w:rPr>
      </w:pPr>
    </w:p>
    <w:p>
      <w:pPr>
        <w:pStyle w:val="16"/>
        <w:spacing w:before="75" w:beforeAutospacing="0" w:after="75" w:afterAutospacing="0" w:line="360" w:lineRule="auto"/>
        <w:rPr>
          <w:sz w:val="28"/>
          <w:szCs w:val="28"/>
        </w:rPr>
      </w:pPr>
    </w:p>
    <w:p>
      <w:pPr>
        <w:spacing w:line="360" w:lineRule="auto"/>
        <w:ind w:firstLine="3240" w:firstLineChars="1350"/>
        <w:rPr>
          <w:rFonts w:ascii="宋体" w:hAnsi="宋体"/>
          <w:sz w:val="24"/>
        </w:rPr>
      </w:pPr>
      <w:r>
        <w:rPr>
          <w:rFonts w:hint="eastAsia" w:ascii="宋体" w:hAnsi="宋体"/>
          <w:sz w:val="24"/>
        </w:rPr>
        <w:t>供应商（全称并加盖公章）：</w:t>
      </w:r>
    </w:p>
    <w:p>
      <w:pPr>
        <w:spacing w:line="360" w:lineRule="auto"/>
        <w:ind w:firstLine="3240" w:firstLineChars="1350"/>
        <w:rPr>
          <w:rFonts w:ascii="宋体" w:hAnsi="宋体"/>
          <w:sz w:val="24"/>
        </w:rPr>
      </w:pPr>
      <w:r>
        <w:rPr>
          <w:rFonts w:hint="eastAsia" w:ascii="宋体" w:hAnsi="宋体"/>
          <w:sz w:val="24"/>
        </w:rPr>
        <w:t>供应商代表签字：</w:t>
      </w:r>
    </w:p>
    <w:p>
      <w:pPr>
        <w:spacing w:line="360" w:lineRule="auto"/>
        <w:ind w:firstLine="3240" w:firstLineChars="1350"/>
      </w:pPr>
      <w:r>
        <w:rPr>
          <w:rFonts w:hint="eastAsia" w:ascii="宋体" w:hAnsi="宋体"/>
          <w:sz w:val="24"/>
        </w:rPr>
        <w:t>日期：</w:t>
      </w:r>
    </w:p>
    <w:p>
      <w:pPr>
        <w:spacing w:line="360" w:lineRule="auto"/>
      </w:pPr>
    </w:p>
    <w:p>
      <w:pPr>
        <w:spacing w:line="360" w:lineRule="auto"/>
      </w:pPr>
    </w:p>
    <w:p>
      <w:pPr>
        <w:spacing w:line="360" w:lineRule="auto"/>
      </w:pPr>
    </w:p>
    <w:p>
      <w:pPr>
        <w:pStyle w:val="5"/>
        <w:spacing w:line="360" w:lineRule="auto"/>
      </w:pPr>
    </w:p>
    <w:p>
      <w:pPr>
        <w:spacing w:line="360" w:lineRule="auto"/>
      </w:pPr>
    </w:p>
    <w:p>
      <w:pPr>
        <w:pStyle w:val="5"/>
        <w:spacing w:line="360" w:lineRule="auto"/>
      </w:pPr>
    </w:p>
    <w:p>
      <w:pPr>
        <w:spacing w:line="360" w:lineRule="auto"/>
      </w:pPr>
    </w:p>
    <w:p>
      <w:pPr>
        <w:numPr>
          <w:ilvl w:val="0"/>
          <w:numId w:val="4"/>
        </w:numPr>
        <w:spacing w:line="360" w:lineRule="auto"/>
        <w:jc w:val="center"/>
      </w:pPr>
      <w:r>
        <w:br w:type="page"/>
      </w:r>
    </w:p>
    <w:p>
      <w:pPr>
        <w:pStyle w:val="5"/>
        <w:keepNext w:val="0"/>
        <w:keepLines w:val="0"/>
        <w:spacing w:line="360" w:lineRule="auto"/>
        <w:jc w:val="center"/>
        <w:rPr>
          <w:rFonts w:ascii="宋体" w:hAnsi="宋体" w:cs="宋体"/>
          <w:b/>
          <w:bCs/>
          <w:sz w:val="28"/>
          <w:szCs w:val="28"/>
        </w:rPr>
      </w:pPr>
      <w:r>
        <w:rPr>
          <w:rFonts w:hint="eastAsia" w:ascii="宋体" w:hAnsi="宋体" w:cs="宋体"/>
          <w:b/>
          <w:bCs/>
          <w:sz w:val="28"/>
          <w:szCs w:val="28"/>
        </w:rPr>
        <w:t>2、货物分项报价表（若有）</w:t>
      </w:r>
    </w:p>
    <w:p>
      <w:pPr>
        <w:pStyle w:val="4"/>
        <w:spacing w:line="360" w:lineRule="auto"/>
        <w:rPr>
          <w:sz w:val="24"/>
          <w:szCs w:val="24"/>
        </w:rPr>
      </w:pPr>
      <w:r>
        <w:rPr>
          <w:rFonts w:hint="eastAsia"/>
          <w:sz w:val="24"/>
          <w:szCs w:val="24"/>
        </w:rPr>
        <w:t xml:space="preserve">项目编号：    </w:t>
      </w:r>
    </w:p>
    <w:p>
      <w:pPr>
        <w:pStyle w:val="4"/>
        <w:spacing w:line="360" w:lineRule="auto"/>
        <w:jc w:val="both"/>
        <w:rPr>
          <w:rFonts w:cs="宋体"/>
          <w:sz w:val="24"/>
        </w:rPr>
      </w:pPr>
      <w:r>
        <w:rPr>
          <w:rFonts w:hint="eastAsia"/>
          <w:sz w:val="24"/>
          <w:szCs w:val="24"/>
        </w:rPr>
        <w:t xml:space="preserve">项目名称: </w:t>
      </w:r>
    </w:p>
    <w:p>
      <w:pPr>
        <w:pStyle w:val="31"/>
        <w:spacing w:line="360" w:lineRule="auto"/>
        <w:ind w:firstLine="6240" w:firstLineChars="2600"/>
        <w:rPr>
          <w:rFonts w:ascii="宋体" w:hAnsi="宋体"/>
          <w:sz w:val="24"/>
        </w:rPr>
      </w:pPr>
      <w:r>
        <w:rPr>
          <w:rFonts w:hint="eastAsia" w:ascii="宋体" w:hAnsi="宋体"/>
          <w:sz w:val="24"/>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货物</w:t>
            </w:r>
          </w:p>
        </w:tc>
        <w:tc>
          <w:tcPr>
            <w:tcW w:w="1289"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数量</w:t>
            </w:r>
          </w:p>
        </w:tc>
        <w:tc>
          <w:tcPr>
            <w:tcW w:w="1613"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单价</w:t>
            </w:r>
          </w:p>
        </w:tc>
        <w:tc>
          <w:tcPr>
            <w:tcW w:w="2746"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rPr>
            </w:pPr>
          </w:p>
        </w:tc>
        <w:tc>
          <w:tcPr>
            <w:tcW w:w="797" w:type="dxa"/>
            <w:vAlign w:val="center"/>
          </w:tcPr>
          <w:p>
            <w:pPr>
              <w:snapToGrid w:val="0"/>
              <w:spacing w:line="360" w:lineRule="auto"/>
              <w:jc w:val="center"/>
              <w:rPr>
                <w:rFonts w:ascii="宋体" w:hAnsi="宋体"/>
                <w:sz w:val="24"/>
              </w:rPr>
            </w:pPr>
          </w:p>
        </w:tc>
        <w:tc>
          <w:tcPr>
            <w:tcW w:w="1967" w:type="dxa"/>
            <w:vAlign w:val="center"/>
          </w:tcPr>
          <w:p>
            <w:pPr>
              <w:snapToGrid w:val="0"/>
              <w:spacing w:line="360" w:lineRule="auto"/>
              <w:jc w:val="center"/>
              <w:rPr>
                <w:rFonts w:ascii="宋体" w:hAnsi="宋体"/>
                <w:sz w:val="24"/>
              </w:rPr>
            </w:pPr>
          </w:p>
        </w:tc>
        <w:tc>
          <w:tcPr>
            <w:tcW w:w="1289" w:type="dxa"/>
            <w:vAlign w:val="center"/>
          </w:tcPr>
          <w:p>
            <w:pPr>
              <w:snapToGrid w:val="0"/>
              <w:spacing w:line="360" w:lineRule="auto"/>
              <w:jc w:val="center"/>
              <w:rPr>
                <w:rFonts w:ascii="宋体" w:hAnsi="宋体"/>
                <w:sz w:val="24"/>
              </w:rPr>
            </w:pPr>
          </w:p>
        </w:tc>
        <w:tc>
          <w:tcPr>
            <w:tcW w:w="1613" w:type="dxa"/>
            <w:vAlign w:val="center"/>
          </w:tcPr>
          <w:p>
            <w:pPr>
              <w:snapToGrid w:val="0"/>
              <w:spacing w:line="360" w:lineRule="auto"/>
              <w:jc w:val="center"/>
              <w:rPr>
                <w:rFonts w:ascii="宋体" w:hAnsi="宋体" w:cs="宋体"/>
                <w:kern w:val="0"/>
                <w:sz w:val="24"/>
              </w:rPr>
            </w:pPr>
          </w:p>
        </w:tc>
        <w:tc>
          <w:tcPr>
            <w:tcW w:w="2746" w:type="dxa"/>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rPr>
            </w:pPr>
          </w:p>
        </w:tc>
        <w:tc>
          <w:tcPr>
            <w:tcW w:w="797" w:type="dxa"/>
            <w:vAlign w:val="center"/>
          </w:tcPr>
          <w:p>
            <w:pPr>
              <w:snapToGrid w:val="0"/>
              <w:spacing w:line="360" w:lineRule="auto"/>
              <w:jc w:val="center"/>
              <w:rPr>
                <w:rFonts w:ascii="宋体" w:hAnsi="宋体"/>
                <w:sz w:val="24"/>
              </w:rPr>
            </w:pPr>
          </w:p>
        </w:tc>
        <w:tc>
          <w:tcPr>
            <w:tcW w:w="1967" w:type="dxa"/>
            <w:vAlign w:val="center"/>
          </w:tcPr>
          <w:p>
            <w:pPr>
              <w:snapToGrid w:val="0"/>
              <w:spacing w:line="360" w:lineRule="auto"/>
              <w:jc w:val="center"/>
              <w:rPr>
                <w:rFonts w:ascii="宋体" w:hAnsi="宋体"/>
                <w:sz w:val="24"/>
              </w:rPr>
            </w:pPr>
          </w:p>
        </w:tc>
        <w:tc>
          <w:tcPr>
            <w:tcW w:w="1289" w:type="dxa"/>
            <w:vAlign w:val="center"/>
          </w:tcPr>
          <w:p>
            <w:pPr>
              <w:snapToGrid w:val="0"/>
              <w:spacing w:line="360" w:lineRule="auto"/>
              <w:jc w:val="center"/>
              <w:rPr>
                <w:rFonts w:ascii="宋体" w:hAnsi="宋体"/>
                <w:sz w:val="24"/>
              </w:rPr>
            </w:pPr>
          </w:p>
        </w:tc>
        <w:tc>
          <w:tcPr>
            <w:tcW w:w="1613" w:type="dxa"/>
            <w:vAlign w:val="center"/>
          </w:tcPr>
          <w:p>
            <w:pPr>
              <w:snapToGrid w:val="0"/>
              <w:spacing w:line="360" w:lineRule="auto"/>
              <w:jc w:val="center"/>
              <w:rPr>
                <w:rFonts w:ascii="宋体" w:hAnsi="宋体" w:cs="宋体"/>
                <w:kern w:val="0"/>
                <w:sz w:val="24"/>
              </w:rPr>
            </w:pPr>
          </w:p>
        </w:tc>
        <w:tc>
          <w:tcPr>
            <w:tcW w:w="2746" w:type="dxa"/>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rPr>
            </w:pPr>
          </w:p>
        </w:tc>
        <w:tc>
          <w:tcPr>
            <w:tcW w:w="797" w:type="dxa"/>
            <w:vAlign w:val="center"/>
          </w:tcPr>
          <w:p>
            <w:pPr>
              <w:snapToGrid w:val="0"/>
              <w:spacing w:line="360" w:lineRule="auto"/>
              <w:jc w:val="center"/>
              <w:rPr>
                <w:rFonts w:ascii="宋体" w:hAnsi="宋体"/>
                <w:sz w:val="24"/>
              </w:rPr>
            </w:pPr>
          </w:p>
        </w:tc>
        <w:tc>
          <w:tcPr>
            <w:tcW w:w="1967" w:type="dxa"/>
            <w:vAlign w:val="center"/>
          </w:tcPr>
          <w:p>
            <w:pPr>
              <w:snapToGrid w:val="0"/>
              <w:spacing w:line="360" w:lineRule="auto"/>
              <w:jc w:val="center"/>
              <w:rPr>
                <w:rFonts w:ascii="宋体" w:hAnsi="宋体"/>
                <w:sz w:val="24"/>
              </w:rPr>
            </w:pPr>
          </w:p>
        </w:tc>
        <w:tc>
          <w:tcPr>
            <w:tcW w:w="1289" w:type="dxa"/>
            <w:vAlign w:val="center"/>
          </w:tcPr>
          <w:p>
            <w:pPr>
              <w:snapToGrid w:val="0"/>
              <w:spacing w:line="360" w:lineRule="auto"/>
              <w:jc w:val="center"/>
              <w:rPr>
                <w:rFonts w:ascii="宋体" w:hAnsi="宋体"/>
                <w:sz w:val="24"/>
              </w:rPr>
            </w:pPr>
          </w:p>
        </w:tc>
        <w:tc>
          <w:tcPr>
            <w:tcW w:w="1613" w:type="dxa"/>
            <w:vAlign w:val="center"/>
          </w:tcPr>
          <w:p>
            <w:pPr>
              <w:snapToGrid w:val="0"/>
              <w:spacing w:line="360" w:lineRule="auto"/>
              <w:jc w:val="center"/>
              <w:rPr>
                <w:rFonts w:ascii="宋体" w:hAnsi="宋体" w:cs="宋体"/>
                <w:kern w:val="0"/>
                <w:sz w:val="24"/>
              </w:rPr>
            </w:pPr>
          </w:p>
        </w:tc>
        <w:tc>
          <w:tcPr>
            <w:tcW w:w="2746" w:type="dxa"/>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360" w:lineRule="auto"/>
              <w:jc w:val="left"/>
              <w:rPr>
                <w:rFonts w:ascii="宋体" w:hAnsi="宋体"/>
                <w:sz w:val="24"/>
              </w:rPr>
            </w:pPr>
            <w:r>
              <w:rPr>
                <w:rFonts w:hint="eastAsia" w:ascii="宋体" w:hAnsi="宋体"/>
                <w:sz w:val="24"/>
              </w:rPr>
              <w:t>合同包总价：</w:t>
            </w:r>
          </w:p>
        </w:tc>
      </w:tr>
    </w:tbl>
    <w:p>
      <w:pPr>
        <w:pStyle w:val="31"/>
        <w:spacing w:line="360" w:lineRule="auto"/>
        <w:ind w:firstLine="6240" w:firstLineChars="2600"/>
        <w:rPr>
          <w:rFonts w:ascii="宋体" w:hAnsi="宋体"/>
          <w:sz w:val="24"/>
        </w:rPr>
      </w:pPr>
    </w:p>
    <w:p>
      <w:pPr>
        <w:pStyle w:val="31"/>
        <w:spacing w:line="360" w:lineRule="auto"/>
        <w:ind w:firstLine="6240" w:firstLineChars="2600"/>
        <w:rPr>
          <w:rFonts w:ascii="宋体" w:hAnsi="宋体"/>
          <w:sz w:val="24"/>
        </w:rPr>
      </w:pPr>
    </w:p>
    <w:p>
      <w:pPr>
        <w:pStyle w:val="16"/>
        <w:spacing w:before="75" w:beforeAutospacing="0" w:after="75" w:afterAutospacing="0" w:line="360" w:lineRule="auto"/>
        <w:rPr>
          <w:sz w:val="28"/>
          <w:szCs w:val="28"/>
        </w:rPr>
      </w:pPr>
    </w:p>
    <w:p>
      <w:pPr>
        <w:spacing w:line="360" w:lineRule="auto"/>
        <w:rPr>
          <w:rFonts w:ascii="宋体" w:hAnsi="宋体"/>
          <w:sz w:val="24"/>
        </w:rPr>
      </w:pPr>
      <w:r>
        <w:rPr>
          <w:rFonts w:hint="eastAsia" w:ascii="宋体" w:hAnsi="宋体"/>
          <w:sz w:val="24"/>
        </w:rPr>
        <w:t>供应商（全称并加盖公章）：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pPr>
        <w:spacing w:line="360" w:lineRule="auto"/>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3B44D3C6"/>
    <w:multiLevelType w:val="singleLevel"/>
    <w:tmpl w:val="3B44D3C6"/>
    <w:lvl w:ilvl="0" w:tentative="0">
      <w:start w:val="2"/>
      <w:numFmt w:val="decimal"/>
      <w:suff w:val="nothing"/>
      <w:lvlText w:val="%1、"/>
      <w:lvlJc w:val="left"/>
      <w:pPr>
        <w:ind w:left="3150"/>
      </w:pPr>
    </w:lvl>
  </w:abstractNum>
  <w:abstractNum w:abstractNumId="3">
    <w:nsid w:val="46B3DA6D"/>
    <w:multiLevelType w:val="singleLevel"/>
    <w:tmpl w:val="46B3DA6D"/>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TM2ODRlZThmYjZlMjcxZWUxM2EwYjM4NTRkNTYifQ=="/>
  </w:docVars>
  <w:rsids>
    <w:rsidRoot w:val="00B16B83"/>
    <w:rsid w:val="000944DB"/>
    <w:rsid w:val="000E3AD4"/>
    <w:rsid w:val="00176057"/>
    <w:rsid w:val="002B52A0"/>
    <w:rsid w:val="002F36E5"/>
    <w:rsid w:val="003917ED"/>
    <w:rsid w:val="003B3428"/>
    <w:rsid w:val="004760D3"/>
    <w:rsid w:val="004C72FC"/>
    <w:rsid w:val="00564FBE"/>
    <w:rsid w:val="00577A51"/>
    <w:rsid w:val="00802F37"/>
    <w:rsid w:val="009335BC"/>
    <w:rsid w:val="00964746"/>
    <w:rsid w:val="00A623CB"/>
    <w:rsid w:val="00AB6FAA"/>
    <w:rsid w:val="00B16B83"/>
    <w:rsid w:val="00CD7ACC"/>
    <w:rsid w:val="00E86791"/>
    <w:rsid w:val="00FA6A9F"/>
    <w:rsid w:val="02D80DA0"/>
    <w:rsid w:val="04C40DE2"/>
    <w:rsid w:val="04DF5F2E"/>
    <w:rsid w:val="05887190"/>
    <w:rsid w:val="0686229E"/>
    <w:rsid w:val="071B4393"/>
    <w:rsid w:val="07A3620E"/>
    <w:rsid w:val="09B0457B"/>
    <w:rsid w:val="09E518F1"/>
    <w:rsid w:val="0B783442"/>
    <w:rsid w:val="0C684C71"/>
    <w:rsid w:val="0F1D0A28"/>
    <w:rsid w:val="11670892"/>
    <w:rsid w:val="12310326"/>
    <w:rsid w:val="1620180A"/>
    <w:rsid w:val="1E897F61"/>
    <w:rsid w:val="1F850A91"/>
    <w:rsid w:val="20015463"/>
    <w:rsid w:val="227368C5"/>
    <w:rsid w:val="26CC160F"/>
    <w:rsid w:val="27C42B43"/>
    <w:rsid w:val="28847CD2"/>
    <w:rsid w:val="28AD5641"/>
    <w:rsid w:val="28EB517F"/>
    <w:rsid w:val="29181EA6"/>
    <w:rsid w:val="2A2D3EB3"/>
    <w:rsid w:val="2A3E2317"/>
    <w:rsid w:val="2B5944FD"/>
    <w:rsid w:val="2BE14123"/>
    <w:rsid w:val="2DE10840"/>
    <w:rsid w:val="2EFC6C91"/>
    <w:rsid w:val="31CE533B"/>
    <w:rsid w:val="320F1026"/>
    <w:rsid w:val="32150335"/>
    <w:rsid w:val="33747367"/>
    <w:rsid w:val="354E2190"/>
    <w:rsid w:val="35ED2D88"/>
    <w:rsid w:val="382341D6"/>
    <w:rsid w:val="399D77AD"/>
    <w:rsid w:val="3B1D28DC"/>
    <w:rsid w:val="3B7F431D"/>
    <w:rsid w:val="3C3825DD"/>
    <w:rsid w:val="3D3F6F1C"/>
    <w:rsid w:val="3E135735"/>
    <w:rsid w:val="3E5E6414"/>
    <w:rsid w:val="3E795988"/>
    <w:rsid w:val="404C2758"/>
    <w:rsid w:val="435B2651"/>
    <w:rsid w:val="44A73530"/>
    <w:rsid w:val="46E10C60"/>
    <w:rsid w:val="47C80021"/>
    <w:rsid w:val="495F5E6E"/>
    <w:rsid w:val="4AE30836"/>
    <w:rsid w:val="4C7B3E93"/>
    <w:rsid w:val="4CE2174D"/>
    <w:rsid w:val="4D620879"/>
    <w:rsid w:val="4F543728"/>
    <w:rsid w:val="50D32533"/>
    <w:rsid w:val="517949D7"/>
    <w:rsid w:val="51901D96"/>
    <w:rsid w:val="51C17A07"/>
    <w:rsid w:val="56A046B9"/>
    <w:rsid w:val="56DB1A01"/>
    <w:rsid w:val="57520F6D"/>
    <w:rsid w:val="584B5258"/>
    <w:rsid w:val="592F4BEA"/>
    <w:rsid w:val="5DBF39CE"/>
    <w:rsid w:val="5EE02541"/>
    <w:rsid w:val="5FD517CA"/>
    <w:rsid w:val="65586B09"/>
    <w:rsid w:val="65E06C12"/>
    <w:rsid w:val="663051CA"/>
    <w:rsid w:val="67F554D5"/>
    <w:rsid w:val="73BD4A2D"/>
    <w:rsid w:val="742835D1"/>
    <w:rsid w:val="75627BBA"/>
    <w:rsid w:val="761F0610"/>
    <w:rsid w:val="76312F72"/>
    <w:rsid w:val="76A82938"/>
    <w:rsid w:val="78F92E48"/>
    <w:rsid w:val="7AFF1872"/>
    <w:rsid w:val="7C167B11"/>
    <w:rsid w:val="7C236EB7"/>
    <w:rsid w:val="7E755EB7"/>
    <w:rsid w:val="7F8D3BB1"/>
    <w:rsid w:val="7FA42B29"/>
    <w:rsid w:val="7FAA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4">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5">
    <w:name w:val="heading 3"/>
    <w:basedOn w:val="1"/>
    <w:next w:val="1"/>
    <w:autoRedefine/>
    <w:unhideWhenUsed/>
    <w:qFormat/>
    <w:uiPriority w:val="9"/>
    <w:pPr>
      <w:keepNext/>
      <w:keepLines/>
      <w:spacing w:before="260" w:after="260" w:line="416" w:lineRule="auto"/>
      <w:outlineLvl w:val="2"/>
    </w:pPr>
    <w:rPr>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
    <w:name w:val="Normal Indent"/>
    <w:basedOn w:val="1"/>
    <w:autoRedefine/>
    <w:qFormat/>
    <w:uiPriority w:val="0"/>
    <w:pPr>
      <w:ind w:firstLine="420"/>
    </w:pPr>
    <w:rPr>
      <w:szCs w:val="20"/>
    </w:r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pPr>
  </w:style>
  <w:style w:type="paragraph" w:styleId="9">
    <w:name w:val="Body Text Indent"/>
    <w:basedOn w:val="1"/>
    <w:next w:val="10"/>
    <w:autoRedefine/>
    <w:qFormat/>
    <w:uiPriority w:val="0"/>
    <w:pPr>
      <w:spacing w:after="120"/>
      <w:ind w:left="420" w:leftChars="200"/>
    </w:pPr>
  </w:style>
  <w:style w:type="paragraph" w:styleId="10">
    <w:name w:val="envelope return"/>
    <w:basedOn w:val="1"/>
    <w:autoRedefine/>
    <w:qFormat/>
    <w:uiPriority w:val="0"/>
    <w:pPr>
      <w:snapToGrid w:val="0"/>
    </w:pPr>
    <w:rPr>
      <w:rFonts w:ascii="Arial" w:hAnsi="Arial"/>
    </w:rPr>
  </w:style>
  <w:style w:type="paragraph" w:styleId="11">
    <w:name w:val="Plain Text"/>
    <w:basedOn w:val="1"/>
    <w:autoRedefine/>
    <w:qFormat/>
    <w:uiPriority w:val="0"/>
    <w:rPr>
      <w:rFonts w:ascii="宋体" w:hAnsi="Courier New"/>
      <w:kern w:val="0"/>
      <w:sz w:val="20"/>
    </w:rPr>
  </w:style>
  <w:style w:type="paragraph" w:styleId="12">
    <w:name w:val="Body Text Indent 2"/>
    <w:basedOn w:val="1"/>
    <w:autoRedefine/>
    <w:qFormat/>
    <w:uiPriority w:val="0"/>
    <w:pPr>
      <w:spacing w:line="480" w:lineRule="auto"/>
      <w:ind w:left="420" w:leftChars="200"/>
    </w:pPr>
  </w:style>
  <w:style w:type="paragraph" w:styleId="13">
    <w:name w:val="Balloon Text"/>
    <w:basedOn w:val="1"/>
    <w:link w:val="35"/>
    <w:autoRedefine/>
    <w:qFormat/>
    <w:uiPriority w:val="0"/>
    <w:rPr>
      <w:sz w:val="18"/>
      <w:szCs w:val="18"/>
    </w:rPr>
  </w:style>
  <w:style w:type="paragraph" w:styleId="14">
    <w:name w:val="footer"/>
    <w:basedOn w:val="1"/>
    <w:next w:val="1"/>
    <w:autoRedefine/>
    <w:qFormat/>
    <w:uiPriority w:val="99"/>
    <w:pPr>
      <w:tabs>
        <w:tab w:val="center" w:pos="4153"/>
        <w:tab w:val="right" w:pos="8306"/>
      </w:tabs>
      <w:snapToGrid w:val="0"/>
      <w:jc w:val="left"/>
    </w:pPr>
    <w:rPr>
      <w:sz w:val="18"/>
      <w:szCs w:val="18"/>
    </w:rPr>
  </w:style>
  <w:style w:type="paragraph" w:styleId="15">
    <w:name w:val="header"/>
    <w:basedOn w:val="1"/>
    <w:link w:val="34"/>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autoRedefine/>
    <w:qFormat/>
    <w:uiPriority w:val="0"/>
    <w:pPr>
      <w:jc w:val="center"/>
      <w:outlineLvl w:val="0"/>
    </w:pPr>
    <w:rPr>
      <w:rFonts w:ascii="Cambria" w:hAnsi="Cambria"/>
      <w:b/>
      <w:bCs/>
      <w:kern w:val="0"/>
      <w:sz w:val="32"/>
      <w:szCs w:val="32"/>
    </w:rPr>
  </w:style>
  <w:style w:type="paragraph" w:styleId="18">
    <w:name w:val="Body Text First Indent"/>
    <w:basedOn w:val="8"/>
    <w:next w:val="19"/>
    <w:autoRedefine/>
    <w:qFormat/>
    <w:uiPriority w:val="0"/>
    <w:pPr>
      <w:ind w:firstLine="420" w:firstLineChars="100"/>
    </w:pPr>
    <w:rPr>
      <w:rFonts w:ascii="Times New Roman" w:hAnsi="Times New Roman"/>
      <w:szCs w:val="20"/>
    </w:rPr>
  </w:style>
  <w:style w:type="paragraph" w:styleId="19">
    <w:name w:val="Body Text First Indent 2"/>
    <w:basedOn w:val="9"/>
    <w:autoRedefine/>
    <w:qFormat/>
    <w:uiPriority w:val="99"/>
    <w:pPr>
      <w:tabs>
        <w:tab w:val="left" w:pos="4606"/>
      </w:tabs>
      <w:ind w:firstLine="420"/>
    </w:pPr>
  </w:style>
  <w:style w:type="table" w:styleId="21">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autoRedefine/>
    <w:qFormat/>
    <w:uiPriority w:val="0"/>
    <w:rPr>
      <w:b/>
      <w:bCs/>
    </w:rPr>
  </w:style>
  <w:style w:type="character" w:styleId="24">
    <w:name w:val="Hyperlink"/>
    <w:basedOn w:val="22"/>
    <w:autoRedefine/>
    <w:qFormat/>
    <w:uiPriority w:val="0"/>
    <w:rPr>
      <w:color w:val="0000FF"/>
      <w:u w:val="single"/>
    </w:rPr>
  </w:style>
  <w:style w:type="character" w:styleId="25">
    <w:name w:val="annotation reference"/>
    <w:basedOn w:val="22"/>
    <w:autoRedefine/>
    <w:qFormat/>
    <w:uiPriority w:val="0"/>
    <w:rPr>
      <w:sz w:val="21"/>
      <w:szCs w:val="21"/>
    </w:rPr>
  </w:style>
  <w:style w:type="paragraph" w:customStyle="1" w:styleId="26">
    <w:name w:val="样式 标题 3 + (中文) 黑体 小四 非加粗 段前: 7.8 磅 段后: 0 磅 行距: 固定值 20 磅"/>
    <w:basedOn w:val="5"/>
    <w:autoRedefine/>
    <w:qFormat/>
    <w:uiPriority w:val="0"/>
    <w:pPr>
      <w:tabs>
        <w:tab w:val="left" w:pos="425"/>
      </w:tabs>
      <w:spacing w:before="0" w:after="0" w:line="400" w:lineRule="exact"/>
    </w:pPr>
    <w:rPr>
      <w:rFonts w:ascii="Times New Roman" w:hAnsi="Times New Roman" w:eastAsia="黑体" w:cs="宋体"/>
      <w:sz w:val="24"/>
      <w:szCs w:val="20"/>
    </w:rPr>
  </w:style>
  <w:style w:type="paragraph" w:customStyle="1" w:styleId="27">
    <w:name w:val="表格文字"/>
    <w:basedOn w:val="1"/>
    <w:next w:val="8"/>
    <w:autoRedefine/>
    <w:qFormat/>
    <w:uiPriority w:val="0"/>
    <w:pPr>
      <w:adjustRightInd w:val="0"/>
      <w:spacing w:line="420" w:lineRule="atLeast"/>
      <w:jc w:val="left"/>
      <w:textAlignment w:val="baseline"/>
    </w:pPr>
    <w:rPr>
      <w:kern w:val="0"/>
      <w:szCs w:val="20"/>
    </w:rPr>
  </w:style>
  <w:style w:type="paragraph" w:customStyle="1" w:styleId="28">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9">
    <w:name w:val="样式3"/>
    <w:basedOn w:val="11"/>
    <w:autoRedefine/>
    <w:qFormat/>
    <w:uiPriority w:val="0"/>
    <w:pPr>
      <w:spacing w:line="0" w:lineRule="atLeast"/>
      <w:outlineLvl w:val="0"/>
    </w:pPr>
    <w:rPr>
      <w:sz w:val="28"/>
    </w:rPr>
  </w:style>
  <w:style w:type="character" w:customStyle="1" w:styleId="30">
    <w:name w:val="NormalCharacter"/>
    <w:autoRedefine/>
    <w:semiHidden/>
    <w:qFormat/>
    <w:uiPriority w:val="0"/>
    <w:rPr>
      <w:kern w:val="2"/>
      <w:sz w:val="21"/>
      <w:szCs w:val="24"/>
      <w:lang w:val="en-US" w:eastAsia="zh-CN" w:bidi="ar-SA"/>
    </w:rPr>
  </w:style>
  <w:style w:type="paragraph" w:customStyle="1" w:styleId="31">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apple-converted-space"/>
    <w:autoRedefine/>
    <w:qFormat/>
    <w:uiPriority w:val="0"/>
    <w:rPr>
      <w:rFonts w:ascii="Times New Roman" w:hAnsi="Times New Roman" w:eastAsia="宋体" w:cs="Times New Roman"/>
    </w:rPr>
  </w:style>
  <w:style w:type="paragraph" w:customStyle="1" w:styleId="33">
    <w:name w:val="null3"/>
    <w:autoRedefine/>
    <w:qFormat/>
    <w:uiPriority w:val="0"/>
    <w:rPr>
      <w:rFonts w:hint="eastAsia" w:ascii="Calibri" w:hAnsi="Calibri" w:eastAsia="宋体" w:cs="Times New Roman"/>
      <w:lang w:val="en-US" w:eastAsia="zh-CN" w:bidi="ar-SA"/>
    </w:rPr>
  </w:style>
  <w:style w:type="character" w:customStyle="1" w:styleId="34">
    <w:name w:val="页眉 Char"/>
    <w:basedOn w:val="22"/>
    <w:link w:val="15"/>
    <w:autoRedefine/>
    <w:qFormat/>
    <w:uiPriority w:val="0"/>
    <w:rPr>
      <w:rFonts w:ascii="Calibri" w:hAnsi="Calibri"/>
      <w:kern w:val="2"/>
      <w:sz w:val="18"/>
      <w:szCs w:val="18"/>
    </w:rPr>
  </w:style>
  <w:style w:type="character" w:customStyle="1" w:styleId="35">
    <w:name w:val="批注框文本 Char"/>
    <w:basedOn w:val="22"/>
    <w:link w:val="13"/>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13709</Words>
  <Characters>14418</Characters>
  <Lines>113</Lines>
  <Paragraphs>31</Paragraphs>
  <TotalTime>0</TotalTime>
  <ScaleCrop>false</ScaleCrop>
  <LinksUpToDate>false</LinksUpToDate>
  <CharactersWithSpaces>15078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dcterms:modified xsi:type="dcterms:W3CDTF">2024-07-08T03:04:04Z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D099F7E4C56649489CDEE5941907AE8E_13</vt:lpwstr>
  </property>
</Properties>
</file>